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40" w:firstLineChars="300"/>
        <w:rPr>
          <w:rFonts w:hint="eastAsia" w:ascii="黑体" w:hAnsi="黑体" w:eastAsia="黑体" w:cs="黑体"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上饶捷泰新能源科技有限公司</w:t>
      </w:r>
    </w:p>
    <w:p>
      <w:pPr>
        <w:rPr>
          <w:rFonts w:hint="eastAsia" w:ascii="黑体" w:hAnsi="黑体" w:eastAsia="黑体" w:cs="黑体"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 xml:space="preserve">           2024届校园招聘</w:t>
      </w:r>
    </w:p>
    <w:p>
      <w:pPr>
        <w:rPr>
          <w:rFonts w:hint="default" w:ascii="黑体" w:hAnsi="黑体" w:eastAsia="黑体" w:cs="黑体"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 xml:space="preserve">            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 xml:space="preserve">    (上市公司）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一、企业简介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捷泰科技是一家在国内A股(股票代码:002865)上市的国家级高新技术企业，公司专注于高效太阳能电池研发、制造、与销售，主打产品大尺寸P型PERC电池与N型TOPCon电池，其中P型PERC电池平均转换效率超过 23.8%，N型</w:t>
      </w:r>
      <w:r>
        <w:rPr>
          <w:rFonts w:hint="eastAsia" w:ascii="微软雅黑" w:hAnsi="微软雅黑" w:eastAsia="微软雅黑" w:cs="微软雅黑"/>
          <w:sz w:val="24"/>
          <w:szCs w:val="24"/>
          <w:u w:val="none"/>
          <w:lang w:val="en-US" w:eastAsia="zh-CN"/>
        </w:rPr>
        <w:t>TOPCon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电池转换效率超过25.5%，产品性能达国际先进水平，N型技术及规模行业领先。           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公司在江西上饶、安徽滁州、江苏淮安拥有三大生产基地，采用国际最先进的太阳能电池生产工艺和设备，生产研发技术团队以博士、硕士为主，具有高、中级技术职称员工达1000多人，累计申请国家专利235项，其中授权发明专利27项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招聘岗位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研发岗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技术岗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IT岗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运营岗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职能岗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营销岗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薪资及福利待遇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薪资：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研发岗（15-30万年薪）技术岗、IT岗、运营岗、职能岗、营销岗（9万-20万年薪）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福利待遇：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1、多元奖金：质量奖、改善奖、绩效奖、年终奖、项目奖、工龄奖；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2、食宿：1元工作餐、免费宿舍、班车接送、停车场；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3、五险一金：五险（养老，医疗，失业，生育，工伤）、住房公积金；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4、节日福利：节日礼品、带薪年假、开工红包、生日会、法定假日；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5、结婚：联谊活动、带薪婚假；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6、生娃：产假 / 陪产假、子女就学；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7、员工成长：技能大赛、专业培训、学历提升、内部讲师；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8、文化活动：户外露营、运动竞技、电子竞技、读书会、员工旅游。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四、专业要求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理工类专业：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电气类、材料类、机械类、化学类、能动类、自动化、工程类、环境类、光伏新能源、机电、物理、计算机类。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文科类专业：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人力资源、会计、市场营销等相关专业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五、招聘对象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  <w:t>24届本科及以上应届毕业生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招聘地点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  <w:t>江西、安徽、江苏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参与报名方式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1、公司空中宣讲会，9月21日14:30开始直播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667000" cy="26670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岗位投递码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                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667000" cy="2667000"/>
            <wp:effectExtent l="0" t="0" r="0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  3、联系方式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      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   </w:t>
      </w:r>
      <w:r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  <w:drawing>
          <wp:inline distT="0" distB="0" distL="114300" distR="114300">
            <wp:extent cx="3027680" cy="3027680"/>
            <wp:effectExtent l="0" t="0" r="1270" b="1270"/>
            <wp:docPr id="3" name="图片 3" descr="院校投稿渠道码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院校投稿渠道码 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27680" cy="3027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656667"/>
    <w:multiLevelType w:val="singleLevel"/>
    <w:tmpl w:val="A1656667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AB53CB13"/>
    <w:multiLevelType w:val="singleLevel"/>
    <w:tmpl w:val="AB53CB1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3C34A25"/>
    <w:multiLevelType w:val="singleLevel"/>
    <w:tmpl w:val="F3C34A25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2ZWRkNjAyNDM1ZDY2NzAwN2UwOGQ1NDgyZGU4OWEifQ=="/>
  </w:docVars>
  <w:rsids>
    <w:rsidRoot w:val="285C4A33"/>
    <w:rsid w:val="0EDC538D"/>
    <w:rsid w:val="28377363"/>
    <w:rsid w:val="285C4A33"/>
    <w:rsid w:val="575C02E5"/>
    <w:rsid w:val="6D080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2023-09-15T02:19:00Z</dcterms:created>
  <dc:creator>Connie</dc:creator>
  <cp:lastModifiedBy>Connie</cp:lastModifiedBy>
  <dcterms:modified xsi:type="dcterms:W3CDTF">2023-09-15T04:24:02Z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5B99B83BE57E41328DF9E62066A3A500_13</vt:lpwstr>
  </property>
</Properties>
</file>