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71C5A2B" w14:textId="77777777" w:rsidR="00212FCC" w:rsidRDefault="00000000">
      <w:pPr>
        <w:adjustRightInd w:val="0"/>
        <w:snapToGrid w:val="0"/>
        <w:spacing w:afterLines="100" w:after="312" w:line="700" w:lineRule="exact"/>
        <w:jc w:val="center"/>
        <w:rPr>
          <w:rFonts w:ascii="方正小标宋简体" w:eastAsia="方正小标宋简体" w:hAnsi="宋体" w:hint="eastAsia"/>
          <w:bCs/>
          <w:sz w:val="32"/>
          <w:szCs w:val="32"/>
        </w:rPr>
      </w:pPr>
      <w:r>
        <w:rPr>
          <w:rFonts w:ascii="方正小标宋简体" w:eastAsia="方正小标宋简体" w:hAnsi="宋体" w:hint="eastAsia"/>
          <w:sz w:val="32"/>
          <w:szCs w:val="32"/>
        </w:rPr>
        <w:t>20</w:t>
      </w:r>
      <w:r>
        <w:rPr>
          <w:rFonts w:ascii="方正小标宋简体" w:eastAsia="方正小标宋简体" w:hAnsi="宋体"/>
          <w:sz w:val="32"/>
          <w:szCs w:val="32"/>
        </w:rPr>
        <w:t>2</w:t>
      </w:r>
      <w:r>
        <w:rPr>
          <w:rFonts w:ascii="方正小标宋简体" w:eastAsia="方正小标宋简体" w:hAnsi="宋体" w:hint="eastAsia"/>
          <w:sz w:val="32"/>
          <w:szCs w:val="32"/>
        </w:rPr>
        <w:t>6年全国硕士研究生招生考试自命题科目考试</w:t>
      </w:r>
      <w:r>
        <w:rPr>
          <w:rFonts w:ascii="方正小标宋简体" w:eastAsia="方正小标宋简体" w:hAnsi="宋体" w:hint="eastAsia"/>
          <w:bCs/>
          <w:sz w:val="32"/>
          <w:szCs w:val="32"/>
        </w:rPr>
        <w:t>大纲</w:t>
      </w:r>
    </w:p>
    <w:p w14:paraId="15BC2DB8" w14:textId="77777777" w:rsidR="00212FCC" w:rsidRDefault="00000000">
      <w:pPr>
        <w:adjustRightInd w:val="0"/>
        <w:snapToGrid w:val="0"/>
        <w:spacing w:line="560" w:lineRule="exact"/>
        <w:rPr>
          <w:rFonts w:ascii="仿宋_GB2312" w:eastAsia="仿宋_GB2312" w:hAnsi="宋体" w:hint="eastAsia"/>
          <w:b/>
          <w:bCs/>
          <w:sz w:val="28"/>
          <w:szCs w:val="28"/>
          <w:u w:val="single"/>
        </w:rPr>
      </w:pPr>
      <w:r>
        <w:rPr>
          <w:rFonts w:ascii="仿宋_GB2312" w:eastAsia="仿宋_GB2312" w:hAnsi="宋体" w:hint="eastAsia"/>
          <w:b/>
          <w:bCs/>
          <w:sz w:val="28"/>
          <w:szCs w:val="28"/>
        </w:rPr>
        <w:t>科目代码：</w:t>
      </w:r>
      <w:r>
        <w:rPr>
          <w:rFonts w:ascii="仿宋_GB2312" w:eastAsia="仿宋_GB2312" w:hAnsi="宋体"/>
          <w:b/>
          <w:bCs/>
          <w:sz w:val="28"/>
          <w:szCs w:val="28"/>
          <w:u w:val="single"/>
        </w:rPr>
        <w:t>811</w:t>
      </w:r>
      <w:r>
        <w:rPr>
          <w:rFonts w:ascii="仿宋_GB2312" w:eastAsia="仿宋_GB2312" w:hAnsi="宋体"/>
          <w:b/>
          <w:bCs/>
          <w:sz w:val="28"/>
          <w:szCs w:val="28"/>
        </w:rPr>
        <w:t xml:space="preserve">              </w:t>
      </w:r>
      <w:r>
        <w:rPr>
          <w:rFonts w:ascii="仿宋_GB2312" w:eastAsia="仿宋_GB2312" w:hAnsi="宋体" w:hint="eastAsia"/>
          <w:b/>
          <w:bCs/>
          <w:sz w:val="28"/>
          <w:szCs w:val="28"/>
        </w:rPr>
        <w:t>考试科目：</w:t>
      </w:r>
      <w:r>
        <w:rPr>
          <w:rFonts w:ascii="仿宋_GB2312" w:eastAsia="仿宋_GB2312" w:hAnsi="宋体" w:hint="eastAsia"/>
          <w:b/>
          <w:bCs/>
          <w:sz w:val="28"/>
          <w:szCs w:val="28"/>
          <w:u w:val="single"/>
        </w:rPr>
        <w:t>数学分析</w:t>
      </w:r>
    </w:p>
    <w:p w14:paraId="6F329653"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t>一、考试性质</w:t>
      </w:r>
    </w:p>
    <w:p w14:paraId="02BDEDFC"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数学分析是为高等院校和科研院所招收数学硕士生设置的具有选拔性质的考试科目，其目的是科学、公平、有效地测试考生是否具备攻读数学与应用数学硕士所必须的基本素质和专业能力，选拔有潜力的优秀人才入学，以利于培养职业道德良好、具有较强专业能力的高层次数学人才。</w:t>
      </w:r>
    </w:p>
    <w:p w14:paraId="4B5F8B87"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t>二、考查目标</w:t>
      </w:r>
    </w:p>
    <w:p w14:paraId="2B788F9D"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测试考生对数学分析基本概念和知识的理解、基本计算和论证技巧的掌握、以及是否具有综合运用所学知识分析和解决问题的能力。</w:t>
      </w:r>
    </w:p>
    <w:p w14:paraId="4B2A5526"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t>三、适用范围</w:t>
      </w:r>
    </w:p>
    <w:p w14:paraId="321167D9"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本考试大纲适用于桂林电子科技大学数学与计算科学学院数学专业硕士研究生招生考试。</w:t>
      </w:r>
    </w:p>
    <w:p w14:paraId="60C9CFE3"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t>四、考试形式和试卷结构</w:t>
      </w:r>
    </w:p>
    <w:p w14:paraId="3939326C" w14:textId="77777777" w:rsidR="00212FCC" w:rsidRDefault="00000000">
      <w:pPr>
        <w:adjustRightInd w:val="0"/>
        <w:snapToGrid w:val="0"/>
        <w:spacing w:line="560" w:lineRule="exact"/>
        <w:outlineLvl w:val="0"/>
        <w:rPr>
          <w:rFonts w:ascii="楷体_GB2312" w:eastAsia="楷体_GB2312" w:hAnsi="宋体" w:hint="eastAsia"/>
          <w:bCs/>
          <w:sz w:val="28"/>
          <w:szCs w:val="28"/>
        </w:rPr>
      </w:pPr>
      <w:r>
        <w:rPr>
          <w:rFonts w:ascii="楷体_GB2312" w:eastAsia="楷体_GB2312" w:hAnsi="宋体" w:hint="eastAsia"/>
          <w:bCs/>
          <w:sz w:val="28"/>
          <w:szCs w:val="28"/>
        </w:rPr>
        <w:t>（一）试卷满分及考试时间</w:t>
      </w:r>
    </w:p>
    <w:p w14:paraId="625035D8" w14:textId="77777777" w:rsidR="00212FCC" w:rsidRDefault="00000000">
      <w:pPr>
        <w:adjustRightInd w:val="0"/>
        <w:snapToGrid w:val="0"/>
        <w:spacing w:line="560" w:lineRule="exact"/>
        <w:ind w:firstLineChars="250" w:firstLine="700"/>
        <w:rPr>
          <w:rFonts w:ascii="仿宋_GB2312" w:eastAsia="仿宋_GB2312" w:hAnsi="宋体" w:hint="eastAsia"/>
          <w:bCs/>
          <w:sz w:val="28"/>
          <w:szCs w:val="28"/>
        </w:rPr>
      </w:pPr>
      <w:r>
        <w:rPr>
          <w:rFonts w:ascii="仿宋_GB2312" w:eastAsia="仿宋_GB2312" w:hAnsi="宋体" w:hint="eastAsia"/>
          <w:bCs/>
          <w:sz w:val="28"/>
          <w:szCs w:val="28"/>
        </w:rPr>
        <w:t>试卷满分为</w:t>
      </w:r>
      <w:r>
        <w:rPr>
          <w:rFonts w:ascii="仿宋_GB2312" w:eastAsia="仿宋_GB2312" w:hAnsi="宋体"/>
          <w:bCs/>
          <w:sz w:val="28"/>
          <w:szCs w:val="28"/>
        </w:rPr>
        <w:t>150</w:t>
      </w:r>
      <w:r>
        <w:rPr>
          <w:rFonts w:ascii="仿宋_GB2312" w:eastAsia="仿宋_GB2312" w:hAnsi="宋体" w:hint="eastAsia"/>
          <w:bCs/>
          <w:sz w:val="28"/>
          <w:szCs w:val="28"/>
        </w:rPr>
        <w:t>分，考试时间</w:t>
      </w:r>
      <w:r>
        <w:rPr>
          <w:rFonts w:ascii="仿宋_GB2312" w:eastAsia="仿宋_GB2312" w:hAnsi="宋体"/>
          <w:bCs/>
          <w:sz w:val="28"/>
          <w:szCs w:val="28"/>
        </w:rPr>
        <w:t>180</w:t>
      </w:r>
      <w:r>
        <w:rPr>
          <w:rFonts w:ascii="仿宋_GB2312" w:eastAsia="仿宋_GB2312" w:hAnsi="宋体" w:hint="eastAsia"/>
          <w:bCs/>
          <w:sz w:val="28"/>
          <w:szCs w:val="28"/>
        </w:rPr>
        <w:t>分钟。</w:t>
      </w:r>
    </w:p>
    <w:p w14:paraId="3A2E8CCA" w14:textId="77777777" w:rsidR="00212FCC" w:rsidRDefault="00000000">
      <w:pPr>
        <w:adjustRightInd w:val="0"/>
        <w:snapToGrid w:val="0"/>
        <w:spacing w:line="560" w:lineRule="exact"/>
        <w:outlineLvl w:val="0"/>
        <w:rPr>
          <w:rFonts w:ascii="楷体_GB2312" w:eastAsia="楷体_GB2312" w:hAnsi="宋体" w:hint="eastAsia"/>
          <w:bCs/>
          <w:sz w:val="28"/>
          <w:szCs w:val="28"/>
        </w:rPr>
      </w:pPr>
      <w:r>
        <w:rPr>
          <w:rFonts w:ascii="楷体_GB2312" w:eastAsia="楷体_GB2312" w:hAnsi="宋体" w:hint="eastAsia"/>
          <w:bCs/>
          <w:sz w:val="28"/>
          <w:szCs w:val="28"/>
        </w:rPr>
        <w:t>（二）试卷内容结构</w:t>
      </w:r>
    </w:p>
    <w:p w14:paraId="26DBFBC0" w14:textId="77777777" w:rsidR="00212FCC" w:rsidRDefault="00000000">
      <w:pPr>
        <w:adjustRightInd w:val="0"/>
        <w:snapToGrid w:val="0"/>
        <w:spacing w:line="560" w:lineRule="exact"/>
        <w:rPr>
          <w:rFonts w:ascii="仿宋_GB2312" w:eastAsia="仿宋_GB2312" w:hAnsi="宋体" w:hint="eastAsia"/>
          <w:bCs/>
          <w:sz w:val="28"/>
          <w:szCs w:val="28"/>
        </w:rPr>
      </w:pPr>
      <w:r>
        <w:rPr>
          <w:rFonts w:ascii="微软雅黑" w:eastAsia="微软雅黑" w:hAnsi="微软雅黑" w:hint="eastAsia"/>
          <w:color w:val="333333"/>
          <w:szCs w:val="21"/>
          <w:shd w:val="clear" w:color="auto" w:fill="FFFFFF"/>
        </w:rPr>
        <w:t xml:space="preserve">　</w:t>
      </w:r>
      <w:r>
        <w:rPr>
          <w:rFonts w:ascii="微软雅黑" w:eastAsia="微软雅黑" w:hAnsi="微软雅黑"/>
          <w:color w:val="333333"/>
          <w:szCs w:val="21"/>
          <w:shd w:val="clear" w:color="auto" w:fill="FFFFFF"/>
        </w:rPr>
        <w:t xml:space="preserve">    </w:t>
      </w:r>
      <w:r>
        <w:rPr>
          <w:rFonts w:ascii="仿宋_GB2312" w:eastAsia="仿宋_GB2312" w:hAnsi="宋体" w:hint="eastAsia"/>
          <w:bCs/>
          <w:sz w:val="28"/>
          <w:szCs w:val="28"/>
        </w:rPr>
        <w:t>本试卷包含一元函数微分学、一元函数积分学、实数理论、多元函数微分学、多元函数积分学、级数等试题，考核方式为笔试。</w:t>
      </w:r>
    </w:p>
    <w:p w14:paraId="6055AA79" w14:textId="77777777" w:rsidR="00212FCC" w:rsidRDefault="00000000">
      <w:pPr>
        <w:adjustRightInd w:val="0"/>
        <w:snapToGrid w:val="0"/>
        <w:spacing w:line="560" w:lineRule="exact"/>
        <w:outlineLvl w:val="0"/>
        <w:rPr>
          <w:rFonts w:ascii="楷体_GB2312" w:eastAsia="楷体_GB2312" w:hAnsi="宋体" w:hint="eastAsia"/>
          <w:bCs/>
          <w:sz w:val="28"/>
          <w:szCs w:val="28"/>
        </w:rPr>
      </w:pPr>
      <w:r>
        <w:rPr>
          <w:rFonts w:ascii="楷体_GB2312" w:eastAsia="楷体_GB2312" w:hAnsi="宋体" w:hint="eastAsia"/>
          <w:bCs/>
          <w:sz w:val="28"/>
          <w:szCs w:val="28"/>
        </w:rPr>
        <w:t>（三）试卷题型结构及分值比例</w:t>
      </w:r>
    </w:p>
    <w:p w14:paraId="5179C6DD" w14:textId="77777777" w:rsidR="00212FCC" w:rsidRDefault="00000000">
      <w:pPr>
        <w:adjustRightInd w:val="0"/>
        <w:snapToGrid w:val="0"/>
        <w:spacing w:line="560" w:lineRule="exact"/>
        <w:rPr>
          <w:rFonts w:ascii="仿宋_GB2312" w:eastAsia="仿宋_GB2312" w:hAnsi="宋体" w:hint="eastAsia"/>
          <w:bCs/>
          <w:sz w:val="28"/>
          <w:szCs w:val="28"/>
        </w:rPr>
      </w:pPr>
      <w:r>
        <w:rPr>
          <w:rFonts w:ascii="微软雅黑" w:eastAsia="微软雅黑" w:hAnsi="微软雅黑" w:hint="eastAsia"/>
          <w:color w:val="333333"/>
          <w:szCs w:val="21"/>
          <w:shd w:val="clear" w:color="auto" w:fill="FFFFFF"/>
        </w:rPr>
        <w:t xml:space="preserve">　</w:t>
      </w:r>
      <w:r>
        <w:rPr>
          <w:rFonts w:ascii="仿宋_GB2312" w:eastAsia="仿宋_GB2312" w:hAnsi="宋体" w:hint="eastAsia"/>
          <w:bCs/>
          <w:sz w:val="28"/>
          <w:szCs w:val="28"/>
        </w:rPr>
        <w:t>本试卷题型包含计算题、分析与证明题，其中计算题约占</w:t>
      </w:r>
      <w:r>
        <w:rPr>
          <w:rFonts w:ascii="仿宋_GB2312" w:eastAsia="仿宋_GB2312" w:hAnsi="宋体"/>
          <w:bCs/>
          <w:sz w:val="28"/>
          <w:szCs w:val="28"/>
        </w:rPr>
        <w:t>60%</w:t>
      </w:r>
      <w:r>
        <w:rPr>
          <w:rFonts w:ascii="仿宋_GB2312" w:eastAsia="仿宋_GB2312" w:hAnsi="宋体" w:hint="eastAsia"/>
          <w:bCs/>
          <w:sz w:val="28"/>
          <w:szCs w:val="28"/>
        </w:rPr>
        <w:t>-</w:t>
      </w:r>
      <w:r>
        <w:rPr>
          <w:rFonts w:ascii="仿宋_GB2312" w:eastAsia="仿宋_GB2312" w:hAnsi="宋体"/>
          <w:bCs/>
          <w:sz w:val="28"/>
          <w:szCs w:val="28"/>
        </w:rPr>
        <w:t>70%</w:t>
      </w:r>
      <w:r>
        <w:rPr>
          <w:rFonts w:ascii="仿宋_GB2312" w:eastAsia="仿宋_GB2312" w:hAnsi="宋体" w:hint="eastAsia"/>
          <w:bCs/>
          <w:sz w:val="28"/>
          <w:szCs w:val="28"/>
        </w:rPr>
        <w:t>，分析与证明题约占</w:t>
      </w:r>
      <w:r>
        <w:rPr>
          <w:rFonts w:ascii="仿宋_GB2312" w:eastAsia="仿宋_GB2312" w:hAnsi="宋体"/>
          <w:bCs/>
          <w:sz w:val="28"/>
          <w:szCs w:val="28"/>
        </w:rPr>
        <w:t>30%</w:t>
      </w:r>
      <w:r>
        <w:rPr>
          <w:rFonts w:ascii="仿宋_GB2312" w:eastAsia="仿宋_GB2312" w:hAnsi="宋体" w:hint="eastAsia"/>
          <w:bCs/>
          <w:sz w:val="28"/>
          <w:szCs w:val="28"/>
        </w:rPr>
        <w:t>-</w:t>
      </w:r>
      <w:r>
        <w:rPr>
          <w:rFonts w:ascii="仿宋_GB2312" w:eastAsia="仿宋_GB2312" w:hAnsi="宋体"/>
          <w:bCs/>
          <w:sz w:val="28"/>
          <w:szCs w:val="28"/>
        </w:rPr>
        <w:t>40%</w:t>
      </w:r>
      <w:r>
        <w:rPr>
          <w:rFonts w:ascii="仿宋_GB2312" w:eastAsia="仿宋_GB2312" w:hAnsi="宋体" w:hint="eastAsia"/>
          <w:bCs/>
          <w:sz w:val="28"/>
          <w:szCs w:val="28"/>
        </w:rPr>
        <w:t>。命题可根据考核需要，对试卷内容结构、题型结构及分值比例做适当调整。</w:t>
      </w:r>
    </w:p>
    <w:p w14:paraId="47CEDD22"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lastRenderedPageBreak/>
        <w:t>五、考查内容</w:t>
      </w:r>
    </w:p>
    <w:p w14:paraId="66063AD0"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w:t>
      </w:r>
      <w:r>
        <w:rPr>
          <w:rFonts w:ascii="仿宋_GB2312" w:eastAsia="仿宋_GB2312" w:hAnsi="宋体" w:hint="eastAsia"/>
          <w:bCs/>
          <w:sz w:val="28"/>
          <w:szCs w:val="28"/>
        </w:rPr>
        <w:t>．实数集与函数</w:t>
      </w:r>
    </w:p>
    <w:p w14:paraId="180B391F"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实数的概述，函数的概念，具有某些特殊性质的函数。</w:t>
      </w:r>
    </w:p>
    <w:p w14:paraId="019B21E6"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2</w:t>
      </w:r>
      <w:r>
        <w:rPr>
          <w:rFonts w:ascii="仿宋_GB2312" w:eastAsia="仿宋_GB2312" w:hAnsi="宋体" w:hint="eastAsia"/>
          <w:bCs/>
          <w:sz w:val="28"/>
          <w:szCs w:val="28"/>
        </w:rPr>
        <w:t>．极限与连续</w:t>
      </w:r>
    </w:p>
    <w:p w14:paraId="37701A8B"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函数（数列）极限的定义和性质，极限的四则运算法则，极限存在的条件，两个重要的极限，连续和一致连续的定义，连续函数的运算，初等函数的连续性，闭区间上连续函数的性质。</w:t>
      </w:r>
    </w:p>
    <w:p w14:paraId="62B723DB"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3</w:t>
      </w:r>
      <w:r>
        <w:rPr>
          <w:rFonts w:ascii="仿宋_GB2312" w:eastAsia="仿宋_GB2312" w:hAnsi="宋体" w:hint="eastAsia"/>
          <w:bCs/>
          <w:sz w:val="28"/>
          <w:szCs w:val="28"/>
        </w:rPr>
        <w:t>．导数与微分</w:t>
      </w:r>
    </w:p>
    <w:p w14:paraId="26E77A4D" w14:textId="77777777" w:rsidR="00212FCC" w:rsidRDefault="00000000">
      <w:pPr>
        <w:adjustRightInd w:val="0"/>
        <w:snapToGrid w:val="0"/>
        <w:spacing w:line="560" w:lineRule="exact"/>
        <w:ind w:firstLineChars="250" w:firstLine="700"/>
        <w:rPr>
          <w:rFonts w:ascii="仿宋_GB2312" w:eastAsia="仿宋_GB2312" w:hAnsi="宋体" w:hint="eastAsia"/>
          <w:bCs/>
          <w:sz w:val="28"/>
          <w:szCs w:val="28"/>
        </w:rPr>
      </w:pPr>
      <w:r>
        <w:rPr>
          <w:rFonts w:ascii="仿宋_GB2312" w:eastAsia="仿宋_GB2312" w:hAnsi="宋体" w:hint="eastAsia"/>
          <w:bCs/>
          <w:sz w:val="28"/>
          <w:szCs w:val="28"/>
        </w:rPr>
        <w:t>导数的定义及几何意义，导数的四则运算法则，反函数求导法则，复合函数的求导法则</w:t>
      </w:r>
      <w:r>
        <w:rPr>
          <w:rFonts w:ascii="仿宋_GB2312" w:eastAsia="仿宋_GB2312" w:hAnsi="宋体"/>
          <w:bCs/>
          <w:sz w:val="28"/>
          <w:szCs w:val="28"/>
        </w:rPr>
        <w:t xml:space="preserve"> </w:t>
      </w:r>
      <w:r>
        <w:rPr>
          <w:rFonts w:ascii="仿宋_GB2312" w:eastAsia="仿宋_GB2312" w:hAnsi="宋体" w:hint="eastAsia"/>
          <w:bCs/>
          <w:sz w:val="28"/>
          <w:szCs w:val="28"/>
        </w:rPr>
        <w:t>，初等函数的导数、隐函数的参数方程式表示的函数的导数、微分的定义及运算，微分的几何意义，高阶导数与高阶微分。</w:t>
      </w:r>
    </w:p>
    <w:p w14:paraId="194BAB79"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4</w:t>
      </w:r>
      <w:r>
        <w:rPr>
          <w:rFonts w:ascii="仿宋_GB2312" w:eastAsia="仿宋_GB2312" w:hAnsi="宋体" w:hint="eastAsia"/>
          <w:bCs/>
          <w:sz w:val="28"/>
          <w:szCs w:val="28"/>
        </w:rPr>
        <w:t>．微分学的基本定理及其应用</w:t>
      </w:r>
    </w:p>
    <w:p w14:paraId="06FE1016" w14:textId="77777777" w:rsidR="00212FCC" w:rsidRDefault="00000000">
      <w:pPr>
        <w:adjustRightInd w:val="0"/>
        <w:snapToGrid w:val="0"/>
        <w:spacing w:line="560" w:lineRule="exact"/>
        <w:ind w:firstLineChars="150" w:firstLine="420"/>
        <w:rPr>
          <w:rFonts w:ascii="仿宋_GB2312" w:eastAsia="仿宋_GB2312" w:hAnsi="宋体" w:hint="eastAsia"/>
          <w:bCs/>
          <w:sz w:val="28"/>
          <w:szCs w:val="28"/>
        </w:rPr>
      </w:pPr>
      <w:r>
        <w:rPr>
          <w:rFonts w:ascii="仿宋_GB2312" w:eastAsia="仿宋_GB2312" w:hAnsi="宋体" w:hint="eastAsia"/>
          <w:bCs/>
          <w:sz w:val="28"/>
          <w:szCs w:val="28"/>
        </w:rPr>
        <w:t>微分中值定理、不定式的极限，应用导数研究函数的性态，函数图象的讨论。</w:t>
      </w:r>
    </w:p>
    <w:p w14:paraId="5BBBC846"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5</w:t>
      </w:r>
      <w:r>
        <w:rPr>
          <w:rFonts w:ascii="仿宋_GB2312" w:eastAsia="仿宋_GB2312" w:hAnsi="宋体" w:hint="eastAsia"/>
          <w:bCs/>
          <w:sz w:val="28"/>
          <w:szCs w:val="28"/>
        </w:rPr>
        <w:t>．实数的基本理论</w:t>
      </w:r>
    </w:p>
    <w:p w14:paraId="4DFF0CAE"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子列、确界与存在定理，区间套定理。致密性定理，柯西收敛原理，有限覆盖定理。有界性定理，最大（小）值定理、零点存在定理、反函数的连续性定理、一致连续性定理，上、下极限的定义。</w:t>
      </w:r>
    </w:p>
    <w:p w14:paraId="4C965497"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6</w:t>
      </w:r>
      <w:r>
        <w:rPr>
          <w:rFonts w:ascii="仿宋_GB2312" w:eastAsia="仿宋_GB2312" w:hAnsi="宋体" w:hint="eastAsia"/>
          <w:bCs/>
          <w:sz w:val="28"/>
          <w:szCs w:val="28"/>
        </w:rPr>
        <w:t>．不定积分</w:t>
      </w:r>
    </w:p>
    <w:p w14:paraId="3E37F57B"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原函数和不定积分的概念，基本积分公式、换元积分法、分部积分法、有理函数积分法、三角函数有理式的积分、几种无理函数的积分。</w:t>
      </w:r>
    </w:p>
    <w:p w14:paraId="03D1343F"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7</w:t>
      </w:r>
      <w:r>
        <w:rPr>
          <w:rFonts w:ascii="仿宋_GB2312" w:eastAsia="仿宋_GB2312" w:hAnsi="宋体" w:hint="eastAsia"/>
          <w:bCs/>
          <w:sz w:val="28"/>
          <w:szCs w:val="28"/>
        </w:rPr>
        <w:t>．定积分及其应用</w:t>
      </w:r>
    </w:p>
    <w:p w14:paraId="0BCE1015"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lastRenderedPageBreak/>
        <w:t xml:space="preserve">    </w:t>
      </w:r>
      <w:r>
        <w:rPr>
          <w:rFonts w:ascii="仿宋_GB2312" w:eastAsia="仿宋_GB2312" w:hAnsi="宋体" w:hint="eastAsia"/>
          <w:bCs/>
          <w:sz w:val="28"/>
          <w:szCs w:val="28"/>
        </w:rPr>
        <w:t>定积分的定义及其性质</w:t>
      </w:r>
      <w:r>
        <w:rPr>
          <w:rFonts w:ascii="仿宋_GB2312" w:eastAsia="仿宋_GB2312" w:hAnsi="宋体"/>
          <w:bCs/>
          <w:sz w:val="28"/>
          <w:szCs w:val="28"/>
        </w:rPr>
        <w:t xml:space="preserve"> </w:t>
      </w:r>
      <w:r>
        <w:rPr>
          <w:rFonts w:ascii="仿宋_GB2312" w:eastAsia="仿宋_GB2312" w:hAnsi="宋体" w:hint="eastAsia"/>
          <w:bCs/>
          <w:sz w:val="28"/>
          <w:szCs w:val="28"/>
        </w:rPr>
        <w:t>、可积的充要条件、可积函数类、牛顿</w:t>
      </w:r>
      <w:r>
        <w:rPr>
          <w:rFonts w:ascii="仿宋_GB2312" w:eastAsia="仿宋_GB2312" w:hAnsi="宋体"/>
          <w:bCs/>
          <w:sz w:val="28"/>
          <w:szCs w:val="28"/>
        </w:rPr>
        <w:t>—</w:t>
      </w:r>
      <w:r>
        <w:rPr>
          <w:rFonts w:ascii="仿宋_GB2312" w:eastAsia="仿宋_GB2312" w:hAnsi="宋体" w:hint="eastAsia"/>
          <w:bCs/>
          <w:sz w:val="28"/>
          <w:szCs w:val="28"/>
        </w:rPr>
        <w:t>莱布尼兹公式、换元积分法分部积分法、非正常积分</w:t>
      </w:r>
      <w:r>
        <w:rPr>
          <w:rFonts w:ascii="仿宋_GB2312" w:eastAsia="仿宋_GB2312" w:hAnsi="宋体"/>
          <w:bCs/>
          <w:sz w:val="28"/>
          <w:szCs w:val="28"/>
        </w:rPr>
        <w:t xml:space="preserve"> </w:t>
      </w:r>
      <w:r>
        <w:rPr>
          <w:rFonts w:ascii="仿宋_GB2312" w:eastAsia="仿宋_GB2312" w:hAnsi="宋体" w:hint="eastAsia"/>
          <w:bCs/>
          <w:sz w:val="28"/>
          <w:szCs w:val="28"/>
        </w:rPr>
        <w:t>。平面图形的面积，曲线的弧长与曲率，由截面面积求立体的体积，旋转体的表面积，定积分在物理上的某些应用及定积分的近似计算。</w:t>
      </w:r>
    </w:p>
    <w:p w14:paraId="7B4BBC22"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8</w:t>
      </w:r>
      <w:r>
        <w:rPr>
          <w:rFonts w:ascii="仿宋_GB2312" w:eastAsia="仿宋_GB2312" w:hAnsi="宋体" w:hint="eastAsia"/>
          <w:bCs/>
          <w:sz w:val="28"/>
          <w:szCs w:val="28"/>
        </w:rPr>
        <w:t>．反常积分</w:t>
      </w:r>
    </w:p>
    <w:p w14:paraId="237D61A2"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无穷积分的性质与收敛判别、瑕积分的性质与收敛判别。</w:t>
      </w:r>
    </w:p>
    <w:p w14:paraId="1C17524E"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9</w:t>
      </w:r>
      <w:r>
        <w:rPr>
          <w:rFonts w:ascii="仿宋_GB2312" w:eastAsia="仿宋_GB2312" w:hAnsi="宋体" w:hint="eastAsia"/>
          <w:bCs/>
          <w:sz w:val="28"/>
          <w:szCs w:val="28"/>
        </w:rPr>
        <w:t>．数项级数</w:t>
      </w:r>
    </w:p>
    <w:p w14:paraId="45BD34A1"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级数收敛与和的定义性质、柯西准则、正项级数及其审敛法、一般级数的绝对收敛与条件收敛、交错级数、莱布尼兹定理、阿贝尔定理、狄利克雷定理</w:t>
      </w:r>
      <w:r>
        <w:rPr>
          <w:rFonts w:ascii="仿宋_GB2312" w:eastAsia="仿宋_GB2312" w:hAnsi="宋体"/>
          <w:bCs/>
          <w:sz w:val="28"/>
          <w:szCs w:val="28"/>
        </w:rPr>
        <w:t xml:space="preserve"> </w:t>
      </w:r>
      <w:r>
        <w:rPr>
          <w:rFonts w:ascii="仿宋_GB2312" w:eastAsia="仿宋_GB2312" w:hAnsi="宋体" w:hint="eastAsia"/>
          <w:bCs/>
          <w:sz w:val="28"/>
          <w:szCs w:val="28"/>
        </w:rPr>
        <w:t>、绝对收敛与条件收敛级数的性质、无穷乘积。</w:t>
      </w:r>
    </w:p>
    <w:p w14:paraId="0698EA78"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10</w:t>
      </w:r>
      <w:r>
        <w:rPr>
          <w:rFonts w:ascii="仿宋_GB2312" w:eastAsia="仿宋_GB2312" w:hAnsi="宋体" w:hint="eastAsia"/>
          <w:bCs/>
          <w:sz w:val="28"/>
          <w:szCs w:val="28"/>
        </w:rPr>
        <w:t>．函数项级数、幂级数</w:t>
      </w:r>
    </w:p>
    <w:p w14:paraId="3367B93D"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函数项级数与函数列的收敛和一致收敛的概念，一致收敛审敛法，一致收敛函数列与级数的性质，幂级数的收敛半径、收敛域、和函数，幂级数的运算，函数展开成幂级数。</w:t>
      </w:r>
    </w:p>
    <w:p w14:paraId="2D3A231E"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11</w:t>
      </w:r>
      <w:r>
        <w:rPr>
          <w:rFonts w:ascii="仿宋_GB2312" w:eastAsia="仿宋_GB2312" w:hAnsi="宋体" w:hint="eastAsia"/>
          <w:bCs/>
          <w:sz w:val="28"/>
          <w:szCs w:val="28"/>
        </w:rPr>
        <w:t>．傅立叶级数</w:t>
      </w:r>
    </w:p>
    <w:p w14:paraId="2A61F417"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三角级数和三角函数系的正交性，傅立叶级数，函数的傅立叶级数的展开，收敛性定理及证明。</w:t>
      </w:r>
    </w:p>
    <w:p w14:paraId="0ADDE70F"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12</w:t>
      </w:r>
      <w:r>
        <w:rPr>
          <w:rFonts w:ascii="仿宋_GB2312" w:eastAsia="仿宋_GB2312" w:hAnsi="宋体" w:hint="eastAsia"/>
          <w:bCs/>
          <w:sz w:val="28"/>
          <w:szCs w:val="28"/>
        </w:rPr>
        <w:t>．多元函数的极限与连续</w:t>
      </w:r>
    </w:p>
    <w:p w14:paraId="7DF5CF9C"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平面点集的概念，平面点集的基本定理、二元函数的概念，二重极限二次极限，二元函数的连续性，有界闭区域上连续函数的性质。</w:t>
      </w:r>
    </w:p>
    <w:p w14:paraId="5A2A9778"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13</w:t>
      </w:r>
      <w:r>
        <w:rPr>
          <w:rFonts w:ascii="仿宋_GB2312" w:eastAsia="仿宋_GB2312" w:hAnsi="宋体" w:hint="eastAsia"/>
          <w:bCs/>
          <w:sz w:val="28"/>
          <w:szCs w:val="28"/>
        </w:rPr>
        <w:t>．多元函数微分</w:t>
      </w:r>
    </w:p>
    <w:p w14:paraId="2F01C3EA"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偏导数与全微分的概念，高阶偏导数和高阶全微分，复合函数的链式规则，由方程所确定的函数的求导法则，空间曲线的切线和法平面，曲面的切平面和法线，</w:t>
      </w:r>
      <w:r>
        <w:rPr>
          <w:rFonts w:ascii="仿宋_GB2312" w:eastAsia="仿宋_GB2312" w:hAnsi="宋体"/>
          <w:bCs/>
          <w:sz w:val="28"/>
          <w:szCs w:val="28"/>
        </w:rPr>
        <w:t xml:space="preserve"> </w:t>
      </w:r>
      <w:r>
        <w:rPr>
          <w:rFonts w:ascii="仿宋_GB2312" w:eastAsia="仿宋_GB2312" w:hAnsi="宋体" w:hint="eastAsia"/>
          <w:bCs/>
          <w:sz w:val="28"/>
          <w:szCs w:val="28"/>
        </w:rPr>
        <w:t>方向导数、梯度、泰勒公式。</w:t>
      </w:r>
    </w:p>
    <w:p w14:paraId="71C5C25E"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lastRenderedPageBreak/>
        <w:t>14</w:t>
      </w:r>
      <w:r>
        <w:rPr>
          <w:rFonts w:ascii="仿宋_GB2312" w:eastAsia="仿宋_GB2312" w:hAnsi="宋体" w:hint="eastAsia"/>
          <w:bCs/>
          <w:sz w:val="28"/>
          <w:szCs w:val="28"/>
        </w:rPr>
        <w:t>．多元函数极值、条件极值</w:t>
      </w:r>
    </w:p>
    <w:p w14:paraId="4ABE9299"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多元函数极值、条件极值。</w:t>
      </w:r>
    </w:p>
    <w:p w14:paraId="0C0ADA91"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15</w:t>
      </w:r>
      <w:r>
        <w:rPr>
          <w:rFonts w:ascii="仿宋_GB2312" w:eastAsia="仿宋_GB2312" w:hAnsi="宋体" w:hint="eastAsia"/>
          <w:bCs/>
          <w:sz w:val="28"/>
          <w:szCs w:val="28"/>
        </w:rPr>
        <w:t>．隐函数的存在定理、函数相关</w:t>
      </w:r>
    </w:p>
    <w:p w14:paraId="176F9E22"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一个方程的情形，方程组的情形，函数行列式的性质，函数相关。</w:t>
      </w:r>
    </w:p>
    <w:p w14:paraId="30122D55"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16</w:t>
      </w:r>
      <w:r>
        <w:rPr>
          <w:rFonts w:ascii="仿宋_GB2312" w:eastAsia="仿宋_GB2312" w:hAnsi="宋体" w:hint="eastAsia"/>
          <w:bCs/>
          <w:sz w:val="28"/>
          <w:szCs w:val="28"/>
        </w:rPr>
        <w:t>．重积分与含参变量非正常积分</w:t>
      </w:r>
    </w:p>
    <w:p w14:paraId="4461EB72"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二重积分和三重积分的定义和性质，二重积分的计算，三重积分的计算，重积分的应用，</w:t>
      </w:r>
      <w:r>
        <w:rPr>
          <w:rFonts w:ascii="仿宋_GB2312" w:eastAsia="仿宋_GB2312" w:hAnsi="宋体"/>
          <w:bCs/>
          <w:sz w:val="28"/>
          <w:szCs w:val="28"/>
        </w:rPr>
        <w:t>n</w:t>
      </w:r>
      <w:r>
        <w:rPr>
          <w:rFonts w:ascii="仿宋_GB2312" w:eastAsia="仿宋_GB2312" w:hAnsi="宋体" w:hint="eastAsia"/>
          <w:bCs/>
          <w:sz w:val="28"/>
          <w:szCs w:val="28"/>
        </w:rPr>
        <w:t>重积分，含参量正常积分、欧拉积分。</w:t>
      </w:r>
    </w:p>
    <w:p w14:paraId="7B925EE2"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17</w:t>
      </w:r>
      <w:r>
        <w:rPr>
          <w:rFonts w:ascii="仿宋_GB2312" w:eastAsia="仿宋_GB2312" w:hAnsi="宋体" w:hint="eastAsia"/>
          <w:bCs/>
          <w:sz w:val="28"/>
          <w:szCs w:val="28"/>
        </w:rPr>
        <w:t>．曲线积分</w:t>
      </w:r>
    </w:p>
    <w:p w14:paraId="394F0893"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第一类曲线积分与第二类曲线积分的定义、性质，两类曲线积分的计算，两类曲线积分的联系。</w:t>
      </w:r>
    </w:p>
    <w:p w14:paraId="2808CEA3"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18</w:t>
      </w:r>
      <w:r>
        <w:rPr>
          <w:rFonts w:ascii="仿宋_GB2312" w:eastAsia="仿宋_GB2312" w:hAnsi="宋体" w:hint="eastAsia"/>
          <w:bCs/>
          <w:sz w:val="28"/>
          <w:szCs w:val="28"/>
        </w:rPr>
        <w:t>．曲面积分</w:t>
      </w:r>
    </w:p>
    <w:p w14:paraId="74EC17E2"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第一类曲面积分与第二类曲面积分的定义、性质，两类曲面积分的计算，两类曲面积分的联系。</w:t>
      </w:r>
    </w:p>
    <w:p w14:paraId="205D1CAF"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19</w:t>
      </w:r>
      <w:r>
        <w:rPr>
          <w:rFonts w:ascii="仿宋_GB2312" w:eastAsia="仿宋_GB2312" w:hAnsi="宋体" w:hint="eastAsia"/>
          <w:bCs/>
          <w:sz w:val="28"/>
          <w:szCs w:val="28"/>
        </w:rPr>
        <w:t>．各种积分的联系及场论初步</w:t>
      </w:r>
    </w:p>
    <w:p w14:paraId="2F22287D" w14:textId="77777777" w:rsidR="00212FCC" w:rsidRDefault="00000000">
      <w:pPr>
        <w:adjustRightInd w:val="0"/>
        <w:snapToGrid w:val="0"/>
        <w:spacing w:line="560" w:lineRule="exact"/>
        <w:rPr>
          <w:rFonts w:ascii="仿宋_GB2312" w:eastAsia="仿宋_GB2312" w:hAnsi="宋体" w:hint="eastAsia"/>
          <w:bCs/>
          <w:sz w:val="28"/>
          <w:szCs w:val="28"/>
        </w:rPr>
      </w:pPr>
      <w:r>
        <w:rPr>
          <w:rFonts w:ascii="仿宋_GB2312" w:eastAsia="仿宋_GB2312" w:hAnsi="宋体"/>
          <w:bCs/>
          <w:sz w:val="28"/>
          <w:szCs w:val="28"/>
        </w:rPr>
        <w:t xml:space="preserve">    </w:t>
      </w:r>
      <w:r>
        <w:rPr>
          <w:rFonts w:ascii="仿宋_GB2312" w:eastAsia="仿宋_GB2312" w:hAnsi="宋体" w:hint="eastAsia"/>
          <w:bCs/>
          <w:sz w:val="28"/>
          <w:szCs w:val="28"/>
        </w:rPr>
        <w:t>格林公式、高斯公式、斯托克斯公式，曲线积分与路径无关、场的概念，向量场的散度与旋度。</w:t>
      </w:r>
    </w:p>
    <w:p w14:paraId="4C77FEC1" w14:textId="77777777" w:rsidR="00212FCC" w:rsidRDefault="00000000">
      <w:pPr>
        <w:adjustRightInd w:val="0"/>
        <w:snapToGrid w:val="0"/>
        <w:spacing w:line="560" w:lineRule="exact"/>
        <w:outlineLvl w:val="0"/>
        <w:rPr>
          <w:rFonts w:ascii="黑体" w:eastAsia="黑体" w:hAnsi="宋体" w:hint="eastAsia"/>
          <w:bCs/>
          <w:sz w:val="28"/>
          <w:szCs w:val="28"/>
        </w:rPr>
      </w:pPr>
      <w:r>
        <w:rPr>
          <w:rFonts w:ascii="黑体" w:eastAsia="黑体" w:hAnsi="宋体" w:hint="eastAsia"/>
          <w:bCs/>
          <w:sz w:val="28"/>
          <w:szCs w:val="28"/>
        </w:rPr>
        <w:t>六、参考书目</w:t>
      </w:r>
    </w:p>
    <w:p w14:paraId="3275068F" w14:textId="77777777" w:rsidR="00212FCC" w:rsidRDefault="00000000">
      <w:pPr>
        <w:adjustRightInd w:val="0"/>
        <w:snapToGrid w:val="0"/>
        <w:spacing w:line="560" w:lineRule="exact"/>
        <w:ind w:firstLineChars="200" w:firstLine="560"/>
        <w:rPr>
          <w:rFonts w:ascii="仿宋_GB2312" w:eastAsia="仿宋_GB2312" w:hAnsi="宋体" w:hint="eastAsia"/>
          <w:bCs/>
          <w:sz w:val="28"/>
          <w:szCs w:val="28"/>
        </w:rPr>
      </w:pPr>
      <w:r>
        <w:rPr>
          <w:rFonts w:ascii="仿宋_GB2312" w:eastAsia="仿宋_GB2312" w:hAnsi="宋体" w:hint="eastAsia"/>
          <w:bCs/>
          <w:sz w:val="28"/>
          <w:szCs w:val="28"/>
        </w:rPr>
        <w:t>华东师大数学系</w:t>
      </w:r>
      <w:r>
        <w:rPr>
          <w:rFonts w:ascii="仿宋_GB2312" w:eastAsia="仿宋_GB2312" w:hAnsi="宋体"/>
          <w:bCs/>
          <w:sz w:val="28"/>
          <w:szCs w:val="28"/>
        </w:rPr>
        <w:t xml:space="preserve">. </w:t>
      </w:r>
      <w:r>
        <w:rPr>
          <w:rFonts w:ascii="仿宋_GB2312" w:eastAsia="仿宋_GB2312" w:hAnsi="宋体" w:hint="eastAsia"/>
          <w:bCs/>
          <w:sz w:val="28"/>
          <w:szCs w:val="28"/>
        </w:rPr>
        <w:t>数学分析（上、下册）</w:t>
      </w:r>
      <w:r>
        <w:rPr>
          <w:rFonts w:ascii="仿宋_GB2312" w:eastAsia="仿宋_GB2312" w:hAnsi="宋体"/>
          <w:bCs/>
          <w:sz w:val="28"/>
          <w:szCs w:val="28"/>
        </w:rPr>
        <w:t>(</w:t>
      </w:r>
      <w:r>
        <w:rPr>
          <w:rFonts w:ascii="仿宋_GB2312" w:eastAsia="仿宋_GB2312" w:hAnsi="宋体" w:hint="eastAsia"/>
          <w:bCs/>
          <w:sz w:val="28"/>
          <w:szCs w:val="28"/>
        </w:rPr>
        <w:t>第五版</w:t>
      </w:r>
      <w:r>
        <w:rPr>
          <w:rFonts w:ascii="仿宋_GB2312" w:eastAsia="仿宋_GB2312" w:hAnsi="宋体"/>
          <w:bCs/>
          <w:sz w:val="28"/>
          <w:szCs w:val="28"/>
        </w:rPr>
        <w:t xml:space="preserve">)[M]. </w:t>
      </w:r>
      <w:r>
        <w:rPr>
          <w:rFonts w:ascii="仿宋_GB2312" w:eastAsia="仿宋_GB2312" w:hAnsi="宋体" w:hint="eastAsia"/>
          <w:bCs/>
          <w:sz w:val="28"/>
          <w:szCs w:val="28"/>
        </w:rPr>
        <w:t>北京：高等教育出版社</w:t>
      </w:r>
      <w:r>
        <w:rPr>
          <w:rFonts w:ascii="仿宋_GB2312" w:eastAsia="仿宋_GB2312" w:hAnsi="宋体"/>
          <w:bCs/>
          <w:sz w:val="28"/>
          <w:szCs w:val="28"/>
        </w:rPr>
        <w:t>, 2019.</w:t>
      </w:r>
    </w:p>
    <w:p w14:paraId="4E896AA0" w14:textId="77777777" w:rsidR="00212FCC" w:rsidRDefault="00212FCC">
      <w:pPr>
        <w:adjustRightInd w:val="0"/>
        <w:snapToGrid w:val="0"/>
        <w:spacing w:line="560" w:lineRule="exact"/>
        <w:rPr>
          <w:rFonts w:ascii="仿宋_GB2312" w:eastAsia="仿宋_GB2312" w:hAnsi="宋体" w:hint="eastAsia"/>
          <w:bCs/>
          <w:sz w:val="28"/>
          <w:szCs w:val="28"/>
        </w:rPr>
      </w:pPr>
    </w:p>
    <w:sectPr w:rsidR="00212FC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D7219" w14:textId="77777777" w:rsidR="000C4FCC" w:rsidRDefault="000C4FCC" w:rsidP="00D156AF">
      <w:r>
        <w:separator/>
      </w:r>
    </w:p>
  </w:endnote>
  <w:endnote w:type="continuationSeparator" w:id="0">
    <w:p w14:paraId="5FCC5117" w14:textId="77777777" w:rsidR="000C4FCC" w:rsidRDefault="000C4FCC" w:rsidP="00D15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
    <w:altName w:val="黑体"/>
    <w:charset w:val="86"/>
    <w:family w:val="auto"/>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ED0BA" w14:textId="77777777" w:rsidR="000C4FCC" w:rsidRDefault="000C4FCC" w:rsidP="00D156AF">
      <w:r>
        <w:separator/>
      </w:r>
    </w:p>
  </w:footnote>
  <w:footnote w:type="continuationSeparator" w:id="0">
    <w:p w14:paraId="6E2DDFE5" w14:textId="77777777" w:rsidR="000C4FCC" w:rsidRDefault="000C4FCC" w:rsidP="00D156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B09A4"/>
    <w:rsid w:val="00006269"/>
    <w:rsid w:val="0009219D"/>
    <w:rsid w:val="000C4FCC"/>
    <w:rsid w:val="000F48E6"/>
    <w:rsid w:val="00103850"/>
    <w:rsid w:val="00127473"/>
    <w:rsid w:val="001374A4"/>
    <w:rsid w:val="001A2283"/>
    <w:rsid w:val="001E23B7"/>
    <w:rsid w:val="00212FCC"/>
    <w:rsid w:val="00231FBA"/>
    <w:rsid w:val="00254D9C"/>
    <w:rsid w:val="00293A90"/>
    <w:rsid w:val="002A7467"/>
    <w:rsid w:val="002B6709"/>
    <w:rsid w:val="002D410C"/>
    <w:rsid w:val="002F3B37"/>
    <w:rsid w:val="00306C43"/>
    <w:rsid w:val="003270C7"/>
    <w:rsid w:val="003426BE"/>
    <w:rsid w:val="00351BBA"/>
    <w:rsid w:val="003933E4"/>
    <w:rsid w:val="003A0369"/>
    <w:rsid w:val="003D21DB"/>
    <w:rsid w:val="00412136"/>
    <w:rsid w:val="00435FF1"/>
    <w:rsid w:val="00464DF1"/>
    <w:rsid w:val="00483BBF"/>
    <w:rsid w:val="00490E3C"/>
    <w:rsid w:val="004972A4"/>
    <w:rsid w:val="004A0EC8"/>
    <w:rsid w:val="004A5F40"/>
    <w:rsid w:val="004C4C83"/>
    <w:rsid w:val="004E569B"/>
    <w:rsid w:val="004F1122"/>
    <w:rsid w:val="004F3E90"/>
    <w:rsid w:val="004F5D1A"/>
    <w:rsid w:val="005253A5"/>
    <w:rsid w:val="00565AE7"/>
    <w:rsid w:val="00567DBE"/>
    <w:rsid w:val="00584413"/>
    <w:rsid w:val="005F7F2C"/>
    <w:rsid w:val="00616B13"/>
    <w:rsid w:val="006251B7"/>
    <w:rsid w:val="00627DC6"/>
    <w:rsid w:val="0064081F"/>
    <w:rsid w:val="0068108E"/>
    <w:rsid w:val="0069715E"/>
    <w:rsid w:val="006C44CA"/>
    <w:rsid w:val="006E2680"/>
    <w:rsid w:val="00701D48"/>
    <w:rsid w:val="00717CAA"/>
    <w:rsid w:val="00771408"/>
    <w:rsid w:val="00775845"/>
    <w:rsid w:val="00776ECA"/>
    <w:rsid w:val="007C1845"/>
    <w:rsid w:val="007D06F2"/>
    <w:rsid w:val="008029BE"/>
    <w:rsid w:val="008708F0"/>
    <w:rsid w:val="009065BB"/>
    <w:rsid w:val="00916B99"/>
    <w:rsid w:val="0093407A"/>
    <w:rsid w:val="00963655"/>
    <w:rsid w:val="009709B7"/>
    <w:rsid w:val="009C45CA"/>
    <w:rsid w:val="00A028AE"/>
    <w:rsid w:val="00A063C6"/>
    <w:rsid w:val="00A45541"/>
    <w:rsid w:val="00A64085"/>
    <w:rsid w:val="00A95368"/>
    <w:rsid w:val="00AA118C"/>
    <w:rsid w:val="00AD12C3"/>
    <w:rsid w:val="00AD2E7A"/>
    <w:rsid w:val="00AD5147"/>
    <w:rsid w:val="00B01D8F"/>
    <w:rsid w:val="00B03DD1"/>
    <w:rsid w:val="00B4578A"/>
    <w:rsid w:val="00B5565C"/>
    <w:rsid w:val="00B67211"/>
    <w:rsid w:val="00B865F3"/>
    <w:rsid w:val="00BA41FE"/>
    <w:rsid w:val="00BB09A4"/>
    <w:rsid w:val="00BD0AC6"/>
    <w:rsid w:val="00BD7203"/>
    <w:rsid w:val="00C207A1"/>
    <w:rsid w:val="00C73B80"/>
    <w:rsid w:val="00CA35F9"/>
    <w:rsid w:val="00CB2F62"/>
    <w:rsid w:val="00CC076B"/>
    <w:rsid w:val="00CF2E31"/>
    <w:rsid w:val="00D156AF"/>
    <w:rsid w:val="00D54E8C"/>
    <w:rsid w:val="00E11EE3"/>
    <w:rsid w:val="00EA4AA9"/>
    <w:rsid w:val="00EB16D8"/>
    <w:rsid w:val="00F02C07"/>
    <w:rsid w:val="00F52B99"/>
    <w:rsid w:val="00F647D5"/>
    <w:rsid w:val="00FE7A1B"/>
    <w:rsid w:val="17325370"/>
    <w:rsid w:val="588B35D6"/>
    <w:rsid w:val="58A970D5"/>
    <w:rsid w:val="66185D79"/>
    <w:rsid w:val="77EB6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17C7D51"/>
  <w15:docId w15:val="{F0BD8BC5-94CA-46B1-BBF6-7AADCBD0A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qFormat="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qFormat/>
    <w:locked/>
    <w:pPr>
      <w:shd w:val="clear" w:color="auto" w:fill="000080"/>
    </w:p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rPr>
  </w:style>
  <w:style w:type="paragraph" w:customStyle="1" w:styleId="CharChar1Char">
    <w:name w:val="Char Char1 Char"/>
    <w:basedOn w:val="a"/>
    <w:uiPriority w:val="99"/>
    <w:qFormat/>
    <w:pPr>
      <w:widowControl/>
      <w:spacing w:after="160" w:line="240" w:lineRule="exact"/>
      <w:jc w:val="left"/>
    </w:pPr>
  </w:style>
  <w:style w:type="character" w:customStyle="1" w:styleId="a8">
    <w:name w:val="页眉 字符"/>
    <w:link w:val="a7"/>
    <w:uiPriority w:val="99"/>
    <w:locked/>
    <w:rPr>
      <w:rFonts w:cs="Times New Roman"/>
      <w:kern w:val="2"/>
      <w:sz w:val="18"/>
    </w:rPr>
  </w:style>
  <w:style w:type="character" w:customStyle="1" w:styleId="a6">
    <w:name w:val="页脚 字符"/>
    <w:link w:val="a5"/>
    <w:uiPriority w:val="99"/>
    <w:qFormat/>
    <w:locked/>
    <w:rPr>
      <w:rFonts w:cs="Times New Roman"/>
      <w:kern w:val="2"/>
      <w:sz w:val="18"/>
    </w:rPr>
  </w:style>
  <w:style w:type="paragraph" w:customStyle="1" w:styleId="Default">
    <w:name w:val="Default"/>
    <w:uiPriority w:val="99"/>
    <w:qFormat/>
    <w:pPr>
      <w:widowControl w:val="0"/>
      <w:autoSpaceDE w:val="0"/>
      <w:autoSpaceDN w:val="0"/>
      <w:adjustRightInd w:val="0"/>
    </w:pPr>
    <w:rPr>
      <w:rFonts w:ascii=".." w:eastAsia=".."/>
      <w:color w:val="000000"/>
      <w:sz w:val="24"/>
      <w:szCs w:val="24"/>
    </w:rPr>
  </w:style>
  <w:style w:type="character" w:customStyle="1" w:styleId="a4">
    <w:name w:val="文档结构图 字符"/>
    <w:link w:val="a3"/>
    <w:uiPriority w:val="99"/>
    <w:semiHidden/>
    <w:qFormat/>
    <w:locked/>
    <w:rPr>
      <w:rFonts w:cs="Times New Roman"/>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291</Words>
  <Characters>1661</Characters>
  <Application>Microsoft Office Word</Application>
  <DocSecurity>0</DocSecurity>
  <Lines>13</Lines>
  <Paragraphs>3</Paragraphs>
  <ScaleCrop>false</ScaleCrop>
  <Company>www.ftpdown.com</Company>
  <LinksUpToDate>false</LinksUpToDate>
  <CharactersWithSpaces>1949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沈阳农业大学</dc:title>
  <dc:creator>FtpDown</dc:creator>
  <cp:lastModifiedBy>huawi</cp:lastModifiedBy>
  <cp:revision>28</cp:revision>
  <cp:lastPrinted>2019-07-09T06:36:00Z</cp:lastPrinted>
  <dcterms:created xsi:type="dcterms:W3CDTF">2020-09-23T02:40:00Z</dcterms:created>
  <dcterms:modified xsi:type="dcterms:W3CDTF">2025-09-30T09:14:00Z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eyJoZGlkIjoiMjk3MDEzNDNiOWRiODNhODIwMDljOTRlYWZmNzcyODkiLCJ1c2VySWQiOiI1NDIxMTI2MDMifQ==</vt:lpwstr>
  </property>
  <property fmtid="{D5CDD505-2E9C-101B-9397-08002B2CF9AE}" pid="4" name="ICV">
    <vt:lpwstr>399497AA6D3A4C4AADDE463A3A56272A_12</vt:lpwstr>
  </property>
</Properties>
</file>