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2E219F">
      <w:pPr>
        <w:pStyle w:val="9"/>
      </w:pPr>
      <w:r>
        <w:t>桂林电子科技大学</w:t>
      </w:r>
      <w:r>
        <w:rPr>
          <w:rFonts w:hint="eastAsia"/>
        </w:rPr>
        <w:t>第</w:t>
      </w:r>
      <w:r>
        <w:rPr>
          <w:rFonts w:hint="eastAsia"/>
          <w:lang w:val="en-US" w:eastAsia="zh-CN"/>
        </w:rPr>
        <w:t>七</w:t>
      </w:r>
      <w:r>
        <w:rPr>
          <w:rFonts w:hint="eastAsia"/>
        </w:rPr>
        <w:t>届</w:t>
      </w:r>
      <w:r>
        <w:t>智能</w:t>
      </w:r>
      <w:r>
        <w:rPr>
          <w:rFonts w:hint="eastAsia"/>
        </w:rPr>
        <w:t>车</w:t>
      </w:r>
      <w:r>
        <w:t>竞赛暨</w:t>
      </w:r>
    </w:p>
    <w:p w14:paraId="47F0C82A">
      <w:pPr>
        <w:pStyle w:val="9"/>
      </w:pPr>
      <w:r>
        <w:t>第</w:t>
      </w:r>
      <w:r>
        <w:rPr>
          <w:rFonts w:hint="eastAsia"/>
          <w:lang w:val="en-US" w:eastAsia="zh-CN"/>
        </w:rPr>
        <w:t>二十</w:t>
      </w:r>
      <w:r>
        <w:t>届全国大学生智能车竞赛校内选拔赛</w:t>
      </w:r>
      <w:r>
        <w:rPr>
          <w:rFonts w:hint="eastAsia"/>
        </w:rPr>
        <w:t>规则</w:t>
      </w:r>
    </w:p>
    <w:p w14:paraId="5918AEAD">
      <w:pPr>
        <w:pStyle w:val="2"/>
        <w:spacing w:before="156" w:after="156"/>
        <w:rPr>
          <w:szCs w:val="21"/>
        </w:rPr>
      </w:pPr>
      <w:r>
        <w:rPr>
          <w:rFonts w:hint="eastAsia"/>
        </w:rPr>
        <w:t>比赛组别</w:t>
      </w:r>
    </w:p>
    <w:p w14:paraId="20863FD3">
      <w:pPr>
        <w:ind w:firstLine="480"/>
        <w:rPr>
          <w:rFonts w:hint="eastAsia" w:eastAsia="宋体"/>
          <w:szCs w:val="21"/>
          <w:lang w:eastAsia="zh-CN"/>
        </w:rPr>
      </w:pPr>
      <w:r>
        <w:rPr>
          <w:rFonts w:hint="eastAsia"/>
        </w:rPr>
        <w:t>比赛共设置</w:t>
      </w:r>
      <w:r>
        <w:rPr>
          <w:rFonts w:hint="eastAsia"/>
          <w:lang w:val="en-US" w:eastAsia="zh-CN"/>
        </w:rPr>
        <w:t>十</w:t>
      </w:r>
      <w:r>
        <w:rPr>
          <w:rFonts w:hint="eastAsia"/>
        </w:rPr>
        <w:t>个组别，分别为：</w:t>
      </w:r>
      <w:r>
        <w:rPr>
          <w:rFonts w:hint="eastAsia" w:ascii="宋体" w:hAnsi="宋体" w:eastAsia="宋体" w:cs="宋体"/>
          <w:color w:val="1A1A1A"/>
          <w:kern w:val="0"/>
          <w:sz w:val="24"/>
          <w:u w:val="none"/>
        </w:rPr>
        <w:t>A、</w:t>
      </w:r>
      <w:r>
        <w:rPr>
          <w:rFonts w:hint="eastAsia" w:ascii="宋体" w:hAnsi="宋体" w:eastAsia="宋体" w:cs="宋体"/>
          <w:color w:val="1A1A1A"/>
          <w:kern w:val="0"/>
          <w:sz w:val="24"/>
          <w:u w:val="none"/>
          <w:lang w:val="en-US" w:eastAsia="zh-CN"/>
        </w:rPr>
        <w:t>缩微</w:t>
      </w:r>
      <w:r>
        <w:rPr>
          <w:rFonts w:ascii="宋体" w:hAnsi="宋体" w:eastAsia="宋体" w:cs="宋体"/>
          <w:color w:val="1A1A1A"/>
          <w:kern w:val="0"/>
          <w:sz w:val="24"/>
          <w:u w:val="none"/>
        </w:rPr>
        <w:t>电磁</w:t>
      </w:r>
      <w:r>
        <w:rPr>
          <w:rFonts w:hint="eastAsia" w:ascii="宋体" w:hAnsi="宋体" w:eastAsia="宋体" w:cs="宋体"/>
          <w:color w:val="1A1A1A"/>
          <w:kern w:val="0"/>
          <w:sz w:val="24"/>
          <w:u w:val="none"/>
        </w:rPr>
        <w:t>组；B、</w:t>
      </w:r>
      <w:r>
        <w:rPr>
          <w:rFonts w:hint="eastAsia" w:ascii="宋体" w:hAnsi="宋体" w:eastAsia="宋体" w:cs="宋体"/>
          <w:color w:val="1A1A1A"/>
          <w:kern w:val="0"/>
          <w:sz w:val="24"/>
          <w:u w:val="none"/>
          <w:lang w:val="en-US" w:eastAsia="zh-CN"/>
        </w:rPr>
        <w:t>缩微光电</w:t>
      </w:r>
      <w:r>
        <w:rPr>
          <w:rFonts w:hint="eastAsia" w:ascii="宋体" w:hAnsi="宋体" w:eastAsia="宋体" w:cs="宋体"/>
          <w:color w:val="1A1A1A"/>
          <w:kern w:val="0"/>
          <w:sz w:val="24"/>
          <w:u w:val="none"/>
        </w:rPr>
        <w:t>组；C、</w:t>
      </w:r>
      <w:r>
        <w:rPr>
          <w:rFonts w:hint="eastAsia" w:ascii="宋体" w:hAnsi="宋体" w:eastAsia="宋体" w:cs="宋体"/>
          <w:color w:val="1A1A1A"/>
          <w:kern w:val="0"/>
          <w:sz w:val="24"/>
          <w:u w:val="none"/>
          <w:lang w:val="en-US" w:eastAsia="zh-CN"/>
        </w:rPr>
        <w:t>极速光电</w:t>
      </w:r>
      <w:r>
        <w:rPr>
          <w:rFonts w:hint="eastAsia" w:ascii="宋体" w:hAnsi="宋体" w:eastAsia="宋体" w:cs="宋体"/>
          <w:color w:val="1A1A1A"/>
          <w:kern w:val="0"/>
          <w:sz w:val="24"/>
          <w:u w:val="none"/>
        </w:rPr>
        <w:t>组；D、</w:t>
      </w:r>
      <w:r>
        <w:rPr>
          <w:rFonts w:hint="eastAsia" w:ascii="宋体" w:hAnsi="宋体" w:eastAsia="宋体" w:cs="宋体"/>
          <w:color w:val="1A1A1A"/>
          <w:kern w:val="0"/>
          <w:sz w:val="24"/>
          <w:u w:val="none"/>
          <w:lang w:val="en-US" w:eastAsia="zh-CN"/>
        </w:rPr>
        <w:t>平衡轮腿</w:t>
      </w:r>
      <w:r>
        <w:rPr>
          <w:rFonts w:hint="eastAsia" w:ascii="宋体" w:hAnsi="宋体" w:eastAsia="宋体" w:cs="宋体"/>
          <w:color w:val="1A1A1A"/>
          <w:kern w:val="0"/>
          <w:sz w:val="24"/>
          <w:u w:val="none"/>
        </w:rPr>
        <w:t>组；E、</w:t>
      </w:r>
      <w:r>
        <w:rPr>
          <w:rFonts w:hint="eastAsia" w:ascii="宋体" w:hAnsi="宋体" w:eastAsia="宋体" w:cs="宋体"/>
          <w:color w:val="1A1A1A"/>
          <w:kern w:val="0"/>
          <w:sz w:val="24"/>
          <w:u w:val="none"/>
          <w:lang w:val="en-US" w:eastAsia="zh-CN"/>
        </w:rPr>
        <w:t>双车跟随</w:t>
      </w:r>
      <w:r>
        <w:rPr>
          <w:rFonts w:hint="eastAsia" w:ascii="宋体" w:hAnsi="宋体" w:eastAsia="宋体" w:cs="宋体"/>
          <w:color w:val="1A1A1A"/>
          <w:kern w:val="0"/>
          <w:sz w:val="24"/>
          <w:u w:val="none"/>
        </w:rPr>
        <w:t>组；F、</w:t>
      </w:r>
      <w:r>
        <w:rPr>
          <w:rFonts w:hint="eastAsia" w:ascii="宋体" w:hAnsi="宋体" w:eastAsia="宋体" w:cs="宋体"/>
          <w:color w:val="1A1A1A"/>
          <w:kern w:val="0"/>
          <w:sz w:val="24"/>
          <w:u w:val="none"/>
          <w:lang w:val="en-US" w:eastAsia="zh-CN"/>
        </w:rPr>
        <w:t>独轮信标</w:t>
      </w:r>
      <w:r>
        <w:rPr>
          <w:rFonts w:hint="eastAsia" w:ascii="宋体" w:hAnsi="宋体" w:eastAsia="宋体" w:cs="宋体"/>
          <w:color w:val="1A1A1A"/>
          <w:kern w:val="0"/>
          <w:sz w:val="24"/>
          <w:u w:val="none"/>
        </w:rPr>
        <w:t>组；G</w:t>
      </w:r>
      <w:r>
        <w:rPr>
          <w:rFonts w:hint="eastAsia" w:ascii="宋体" w:hAnsi="宋体" w:eastAsia="宋体" w:cs="宋体"/>
          <w:color w:val="1A1A1A"/>
          <w:kern w:val="0"/>
          <w:sz w:val="24"/>
          <w:u w:val="none"/>
          <w:lang w:eastAsia="zh-CN"/>
        </w:rPr>
        <w:t>、</w:t>
      </w:r>
      <w:r>
        <w:rPr>
          <w:rFonts w:hint="eastAsia" w:ascii="宋体" w:hAnsi="宋体" w:eastAsia="宋体" w:cs="宋体"/>
          <w:color w:val="1A1A1A"/>
          <w:kern w:val="0"/>
          <w:sz w:val="24"/>
          <w:u w:val="none"/>
          <w:lang w:val="en-US" w:eastAsia="zh-CN"/>
        </w:rPr>
        <w:t>智能视觉</w:t>
      </w:r>
      <w:r>
        <w:rPr>
          <w:rFonts w:hint="eastAsia" w:ascii="宋体" w:hAnsi="宋体" w:eastAsia="宋体" w:cs="宋体"/>
          <w:color w:val="1A1A1A"/>
          <w:kern w:val="0"/>
          <w:sz w:val="24"/>
          <w:u w:val="none"/>
        </w:rPr>
        <w:t>组；H、</w:t>
      </w:r>
      <w:r>
        <w:rPr>
          <w:rFonts w:hint="eastAsia" w:ascii="宋体" w:hAnsi="宋体" w:eastAsia="宋体" w:cs="宋体"/>
          <w:color w:val="1A1A1A"/>
          <w:kern w:val="0"/>
          <w:sz w:val="24"/>
          <w:u w:val="none"/>
          <w:lang w:val="en-US" w:eastAsia="zh-CN"/>
        </w:rPr>
        <w:t>极速越野</w:t>
      </w:r>
      <w:r>
        <w:rPr>
          <w:rFonts w:hint="eastAsia" w:ascii="宋体" w:hAnsi="宋体" w:eastAsia="宋体" w:cs="宋体"/>
          <w:color w:val="1A1A1A"/>
          <w:kern w:val="0"/>
          <w:sz w:val="24"/>
          <w:u w:val="none"/>
        </w:rPr>
        <w:t>组；I、</w:t>
      </w:r>
      <w:r>
        <w:rPr>
          <w:rFonts w:hint="eastAsia" w:ascii="宋体" w:hAnsi="宋体" w:eastAsia="宋体" w:cs="宋体"/>
          <w:color w:val="1A1A1A"/>
          <w:kern w:val="0"/>
          <w:sz w:val="24"/>
          <w:u w:val="none"/>
          <w:lang w:val="en-US" w:eastAsia="zh-CN"/>
        </w:rPr>
        <w:t>气垫越野组；J、完全模型组</w:t>
      </w:r>
      <w:r>
        <w:rPr>
          <w:rFonts w:hint="eastAsia" w:ascii="宋体" w:hAnsi="宋体" w:eastAsia="宋体" w:cs="宋体"/>
          <w:color w:val="1A1A1A"/>
          <w:kern w:val="0"/>
          <w:sz w:val="24"/>
          <w:u w:val="none"/>
        </w:rPr>
        <w:t>。</w:t>
      </w:r>
    </w:p>
    <w:p w14:paraId="2DECF2EB">
      <w:pPr>
        <w:pStyle w:val="2"/>
        <w:spacing w:before="156" w:after="156"/>
        <w:rPr>
          <w:szCs w:val="21"/>
        </w:rPr>
      </w:pPr>
      <w:r>
        <w:rPr>
          <w:rFonts w:hint="eastAsia"/>
        </w:rPr>
        <w:t>比赛器材</w:t>
      </w:r>
    </w:p>
    <w:p w14:paraId="690F8BE5">
      <w:pPr>
        <w:pStyle w:val="3"/>
        <w:numPr>
          <w:numId w:val="0"/>
        </w:numPr>
        <w:spacing w:before="156" w:after="156"/>
        <w:ind w:left="240" w:leftChars="0"/>
        <w:rPr>
          <w:szCs w:val="21"/>
        </w:rPr>
      </w:pPr>
      <w:r>
        <w:rPr>
          <w:rFonts w:hint="eastAsia"/>
          <w:lang w:val="en-US" w:eastAsia="zh-CN"/>
        </w:rPr>
        <w:t>1、</w:t>
      </w:r>
      <w:r>
        <w:rPr>
          <w:rFonts w:hint="eastAsia"/>
        </w:rPr>
        <w:t>微控制器</w:t>
      </w:r>
    </w:p>
    <w:p w14:paraId="63E8A454">
      <w:pPr>
        <w:ind w:firstLine="480"/>
        <w:rPr>
          <w:szCs w:val="21"/>
        </w:rPr>
      </w:pPr>
      <w:r>
        <w:rPr>
          <w:rFonts w:hint="eastAsia"/>
        </w:rPr>
        <w:t>可使用51单片机、STM32</w:t>
      </w:r>
      <w:r>
        <w:rPr>
          <w:rFonts w:hint="eastAsia"/>
          <w:lang w:val="en-US" w:eastAsia="zh-CN"/>
        </w:rPr>
        <w:t>、</w:t>
      </w:r>
      <w:r>
        <w:rPr>
          <w:rFonts w:hint="default" w:ascii="Times New Roman" w:hAnsi="Times New Roman" w:cs="Times New Roman"/>
          <w:color w:val="1A1A1A"/>
          <w:kern w:val="0"/>
          <w:szCs w:val="24"/>
        </w:rPr>
        <w:t>Infineon</w:t>
      </w:r>
      <w:r>
        <w:rPr>
          <w:rFonts w:hint="eastAsia"/>
        </w:rPr>
        <w:t>以及恩智浦公司的8位、16位、32位系列微控制器作为车模中的可编程控制器件，使用微控制器的数量没有限制。</w:t>
      </w:r>
    </w:p>
    <w:p w14:paraId="3F4EA0D7">
      <w:pPr>
        <w:ind w:firstLine="480"/>
        <w:rPr>
          <w:szCs w:val="21"/>
        </w:rPr>
      </w:pPr>
      <w:r>
        <w:rPr>
          <w:rFonts w:hint="eastAsia"/>
          <w:lang w:val="en-US" w:eastAsia="zh-CN"/>
        </w:rPr>
        <w:t>对</w:t>
      </w:r>
      <w:r>
        <w:rPr>
          <w:rFonts w:hint="eastAsia"/>
        </w:rPr>
        <w:t>只参加桂林电子科技大学第</w:t>
      </w:r>
      <w:r>
        <w:rPr>
          <w:rFonts w:hint="eastAsia"/>
          <w:lang w:val="en-US" w:eastAsia="zh-CN"/>
        </w:rPr>
        <w:t>七</w:t>
      </w:r>
      <w:r>
        <w:rPr>
          <w:rFonts w:hint="eastAsia"/>
        </w:rPr>
        <w:t>届智能车竞赛的队伍，单片机型号不作限制。如想通过选拔晋级区赛</w:t>
      </w:r>
      <w:r>
        <w:rPr>
          <w:rFonts w:hint="eastAsia"/>
          <w:lang w:eastAsia="zh-CN"/>
        </w:rPr>
        <w:t>，</w:t>
      </w:r>
      <w:r>
        <w:rPr>
          <w:rFonts w:hint="eastAsia"/>
        </w:rPr>
        <w:t>则</w:t>
      </w:r>
      <w:r>
        <w:rPr>
          <w:rFonts w:hint="eastAsia"/>
          <w:lang w:val="en-US" w:eastAsia="zh-CN"/>
        </w:rPr>
        <w:t>需要</w:t>
      </w:r>
      <w:r>
        <w:rPr>
          <w:rFonts w:hint="eastAsia"/>
        </w:rPr>
        <w:t>使用组委会所规定的单片机，按照不同赛题组别，竞赛车模主控电路分别采</w:t>
      </w:r>
      <w:r>
        <w:rPr>
          <w:rFonts w:hint="eastAsia"/>
          <w:lang w:val="en-US" w:eastAsia="zh-CN"/>
        </w:rPr>
        <w:t>用</w:t>
      </w:r>
      <w:r>
        <w:rPr>
          <w:rFonts w:hint="eastAsia"/>
        </w:rPr>
        <w:t>英飞凌公司（Infineon）、宏晶公司（STC）、恩智浦（NXP）、龙芯中科出品的微控制器或者开发板作为车模中主要可编程主控制器。车模中所使用的微控制器的数量没有限制。</w:t>
      </w:r>
    </w:p>
    <w:p w14:paraId="3EA54FB0">
      <w:pPr>
        <w:widowControl/>
        <w:shd w:val="clear" w:color="auto" w:fill="FFFFFF"/>
        <w:spacing w:line="480" w:lineRule="atLeast"/>
        <w:ind w:firstLine="480" w:firstLineChars="200"/>
        <w:jc w:val="left"/>
        <w:rPr>
          <w:rFonts w:ascii="宋体" w:hAnsi="宋体" w:cs="宋体"/>
          <w:color w:val="1A1A1A"/>
          <w:kern w:val="0"/>
          <w:szCs w:val="21"/>
        </w:rPr>
      </w:pPr>
      <w:r>
        <w:rPr>
          <w:rFonts w:hint="eastAsia" w:ascii="宋体" w:hAnsi="宋体" w:cs="宋体"/>
          <w:color w:val="1A1A1A"/>
          <w:kern w:val="0"/>
          <w:szCs w:val="24"/>
        </w:rPr>
        <w:t>(1)</w:t>
      </w:r>
      <w:r>
        <w:rPr>
          <w:rFonts w:hint="eastAsia" w:ascii="宋体" w:hAnsi="宋体" w:cs="宋体"/>
          <w:color w:val="1A1A1A"/>
          <w:kern w:val="0"/>
          <w:szCs w:val="24"/>
          <w:lang w:eastAsia="zh-CN"/>
        </w:rPr>
        <w:t>、</w:t>
      </w:r>
      <w:r>
        <w:rPr>
          <w:rFonts w:hint="eastAsia" w:ascii="宋体" w:hAnsi="宋体" w:cs="宋体"/>
          <w:color w:val="1A1A1A"/>
          <w:kern w:val="0"/>
          <w:szCs w:val="24"/>
        </w:rPr>
        <w:t>Infineon微控制器：</w:t>
      </w:r>
    </w:p>
    <w:p w14:paraId="4CBFDE72">
      <w:pPr>
        <w:pStyle w:val="18"/>
        <w:widowControl/>
        <w:numPr>
          <w:ilvl w:val="0"/>
          <w:numId w:val="0"/>
        </w:numPr>
        <w:shd w:val="clear" w:color="auto" w:fill="FFFFFF"/>
        <w:spacing w:line="480" w:lineRule="atLeast"/>
        <w:jc w:val="left"/>
        <w:rPr>
          <w:rFonts w:hint="eastAsia" w:ascii="宋体" w:hAnsi="宋体" w:cs="宋体"/>
          <w:color w:val="1A1A1A"/>
          <w:kern w:val="0"/>
          <w:sz w:val="21"/>
          <w:szCs w:val="21"/>
        </w:rPr>
      </w:pPr>
      <w:r>
        <w:rPr>
          <w:rFonts w:hint="eastAsia" w:ascii="宋体" w:hAnsi="宋体" w:cs="宋体"/>
          <w:color w:val="1A1A1A"/>
          <w:kern w:val="0"/>
          <w:sz w:val="21"/>
          <w:szCs w:val="21"/>
        </w:rPr>
        <w:t>AURIX™ 系列 ： TC212、TC264、TC364、TC377、TC387</w:t>
      </w:r>
    </w:p>
    <w:p w14:paraId="63C9EDAD">
      <w:pPr>
        <w:pStyle w:val="18"/>
        <w:widowControl/>
        <w:numPr>
          <w:ilvl w:val="0"/>
          <w:numId w:val="0"/>
        </w:numPr>
        <w:shd w:val="clear" w:color="auto" w:fill="FFFFFF"/>
        <w:spacing w:line="480" w:lineRule="atLeast"/>
        <w:jc w:val="left"/>
        <w:rPr>
          <w:rFonts w:ascii="宋体" w:hAnsi="宋体" w:cs="宋体"/>
          <w:color w:val="1A1A1A"/>
          <w:kern w:val="0"/>
          <w:sz w:val="21"/>
          <w:szCs w:val="21"/>
        </w:rPr>
      </w:pPr>
      <w:r>
        <w:rPr>
          <w:rFonts w:hint="eastAsia" w:ascii="宋体" w:hAnsi="宋体" w:cs="宋体"/>
          <w:color w:val="1A1A1A"/>
          <w:kern w:val="0"/>
          <w:sz w:val="21"/>
          <w:szCs w:val="21"/>
        </w:rPr>
        <w:t>TRAVEO™ 系列： CYT4BB7、CYT2BL3</w:t>
      </w:r>
    </w:p>
    <w:p w14:paraId="57418CD6">
      <w:pPr>
        <w:pStyle w:val="18"/>
        <w:widowControl/>
        <w:numPr>
          <w:ilvl w:val="0"/>
          <w:numId w:val="0"/>
        </w:numPr>
        <w:shd w:val="clear" w:color="auto" w:fill="FFFFFF"/>
        <w:spacing w:line="480" w:lineRule="atLeast"/>
        <w:ind w:firstLine="420" w:firstLineChars="0"/>
        <w:jc w:val="left"/>
        <w:rPr>
          <w:rFonts w:ascii="宋体" w:hAnsi="宋体" w:cs="宋体"/>
          <w:color w:val="1A1A1A"/>
          <w:kern w:val="0"/>
        </w:rPr>
      </w:pPr>
      <w:r>
        <w:rPr>
          <w:rFonts w:hint="eastAsia" w:ascii="宋体" w:hAnsi="宋体" w:cs="宋体"/>
          <w:color w:val="1A1A1A"/>
          <w:kern w:val="0"/>
        </w:rPr>
        <w:t>注：缩微光电组别的主控制器要求使用TRAVEOT™系列MCU，其他允许使用Infineon</w:t>
      </w:r>
      <w:r>
        <w:rPr>
          <w:rFonts w:hint="eastAsia" w:ascii="宋体" w:hAnsi="宋体" w:cs="宋体"/>
          <w:color w:val="1A1A1A"/>
          <w:kern w:val="0"/>
          <w:lang w:val="en-US" w:eastAsia="zh-CN"/>
        </w:rPr>
        <w:t xml:space="preserve"> </w:t>
      </w:r>
      <w:r>
        <w:rPr>
          <w:rFonts w:hint="eastAsia" w:ascii="宋体" w:hAnsi="宋体" w:cs="宋体"/>
          <w:color w:val="1A1A1A"/>
          <w:kern w:val="0"/>
        </w:rPr>
        <w:t>MCU的组别的主控制器使用AURIXT™</w:t>
      </w:r>
      <w:r>
        <w:rPr>
          <w:rFonts w:hint="eastAsia" w:ascii="宋体" w:hAnsi="宋体" w:cs="宋体"/>
          <w:color w:val="1A1A1A"/>
          <w:kern w:val="0"/>
          <w:lang w:val="en-US" w:eastAsia="zh-CN"/>
        </w:rPr>
        <w:t xml:space="preserve"> </w:t>
      </w:r>
      <w:r>
        <w:rPr>
          <w:rFonts w:hint="eastAsia" w:ascii="宋体" w:hAnsi="宋体" w:cs="宋体"/>
          <w:color w:val="1A1A1A"/>
          <w:kern w:val="0"/>
        </w:rPr>
        <w:t>MCU，且在允许使用Infineon</w:t>
      </w:r>
      <w:r>
        <w:rPr>
          <w:rFonts w:hint="eastAsia" w:ascii="宋体" w:hAnsi="宋体" w:cs="宋体"/>
          <w:color w:val="1A1A1A"/>
          <w:kern w:val="0"/>
          <w:lang w:val="en-US" w:eastAsia="zh-CN"/>
        </w:rPr>
        <w:t xml:space="preserve"> </w:t>
      </w:r>
      <w:r>
        <w:rPr>
          <w:rFonts w:hint="eastAsia" w:ascii="宋体" w:hAnsi="宋体" w:cs="宋体"/>
          <w:color w:val="1A1A1A"/>
          <w:kern w:val="0"/>
        </w:rPr>
        <w:t>MCU的组别，如果制作仅仅用于制作无刷电机驱动，也可以选用TRAVEOT™系列的MCU制作。</w:t>
      </w:r>
    </w:p>
    <w:p w14:paraId="32C7D5CB">
      <w:pPr>
        <w:widowControl/>
        <w:shd w:val="clear" w:color="auto" w:fill="FFFFFF"/>
        <w:spacing w:line="480" w:lineRule="atLeast"/>
        <w:ind w:firstLine="480" w:firstLineChars="200"/>
        <w:jc w:val="left"/>
        <w:rPr>
          <w:rFonts w:hint="eastAsia" w:ascii="宋体" w:hAnsi="宋体" w:cs="宋体"/>
          <w:color w:val="1A1A1A"/>
          <w:kern w:val="0"/>
          <w:szCs w:val="24"/>
        </w:rPr>
      </w:pPr>
      <w:r>
        <w:rPr>
          <w:rFonts w:hint="eastAsia" w:ascii="宋体" w:hAnsi="宋体" w:cs="宋体"/>
          <w:color w:val="1A1A1A"/>
          <w:kern w:val="0"/>
          <w:szCs w:val="24"/>
        </w:rPr>
        <w:t>(</w:t>
      </w:r>
      <w:r>
        <w:rPr>
          <w:rFonts w:hint="eastAsia" w:ascii="宋体" w:hAnsi="宋体" w:cs="宋体"/>
          <w:color w:val="1A1A1A"/>
          <w:kern w:val="0"/>
          <w:szCs w:val="24"/>
          <w:lang w:val="en-US" w:eastAsia="zh-CN"/>
        </w:rPr>
        <w:t>2</w:t>
      </w:r>
      <w:r>
        <w:rPr>
          <w:rFonts w:hint="eastAsia" w:ascii="宋体" w:hAnsi="宋体" w:cs="宋体"/>
          <w:color w:val="1A1A1A"/>
          <w:kern w:val="0"/>
          <w:szCs w:val="24"/>
        </w:rPr>
        <w:t>)</w:t>
      </w:r>
      <w:r>
        <w:rPr>
          <w:rFonts w:hint="eastAsia" w:ascii="宋体" w:hAnsi="宋体" w:cs="宋体"/>
          <w:color w:val="1A1A1A"/>
          <w:kern w:val="0"/>
          <w:szCs w:val="24"/>
          <w:lang w:eastAsia="zh-CN"/>
        </w:rPr>
        <w:t>、</w:t>
      </w:r>
      <w:r>
        <w:rPr>
          <w:rFonts w:hint="eastAsia" w:ascii="宋体" w:hAnsi="宋体" w:cs="宋体"/>
          <w:color w:val="1A1A1A"/>
          <w:kern w:val="0"/>
          <w:szCs w:val="24"/>
        </w:rPr>
        <w:t>STC微控制器：</w:t>
      </w:r>
    </w:p>
    <w:p w14:paraId="4CAFC9DD">
      <w:pPr>
        <w:widowControl/>
        <w:numPr>
          <w:ilvl w:val="0"/>
          <w:numId w:val="0"/>
        </w:numPr>
        <w:shd w:val="clear" w:color="auto" w:fill="FFFFFF"/>
        <w:spacing w:line="480" w:lineRule="atLeast"/>
        <w:ind w:firstLine="480" w:firstLineChars="200"/>
        <w:jc w:val="left"/>
        <w:rPr>
          <w:rFonts w:hint="eastAsia" w:ascii="宋体" w:hAnsi="宋体" w:cs="宋体"/>
          <w:color w:val="1A1A1A"/>
          <w:kern w:val="0"/>
          <w:szCs w:val="24"/>
        </w:rPr>
      </w:pPr>
      <w:r>
        <w:rPr>
          <w:rFonts w:hint="eastAsia" w:ascii="宋体" w:hAnsi="宋体" w:cs="宋体"/>
          <w:color w:val="1A1A1A"/>
          <w:kern w:val="0"/>
          <w:szCs w:val="24"/>
        </w:rPr>
        <w:t>Ai8051U，AI8052U；STC32G12K128， 8H8K64U；</w:t>
      </w:r>
    </w:p>
    <w:p w14:paraId="404CA57E">
      <w:pPr>
        <w:widowControl/>
        <w:numPr>
          <w:numId w:val="0"/>
        </w:numPr>
        <w:shd w:val="clear" w:color="auto" w:fill="FFFFFF"/>
        <w:spacing w:line="480" w:lineRule="atLeast"/>
        <w:ind w:leftChars="0" w:firstLine="480" w:firstLineChars="200"/>
        <w:jc w:val="left"/>
        <w:rPr>
          <w:rFonts w:hint="eastAsia" w:ascii="宋体" w:hAnsi="宋体" w:cs="宋体"/>
          <w:color w:val="1A1A1A"/>
          <w:kern w:val="0"/>
          <w:szCs w:val="24"/>
        </w:rPr>
      </w:pPr>
      <w:r>
        <w:rPr>
          <w:rFonts w:hint="eastAsia" w:ascii="宋体" w:hAnsi="宋体" w:cs="宋体"/>
          <w:color w:val="1A1A1A"/>
          <w:kern w:val="0"/>
          <w:szCs w:val="24"/>
          <w:lang w:eastAsia="zh-CN"/>
        </w:rPr>
        <w:t>（</w:t>
      </w:r>
      <w:r>
        <w:rPr>
          <w:rFonts w:hint="eastAsia" w:ascii="宋体" w:hAnsi="宋体" w:cs="宋体"/>
          <w:color w:val="1A1A1A"/>
          <w:kern w:val="0"/>
          <w:szCs w:val="24"/>
          <w:lang w:val="en-US" w:eastAsia="zh-CN"/>
        </w:rPr>
        <w:t>3）、</w:t>
      </w:r>
      <w:r>
        <w:rPr>
          <w:rFonts w:ascii="宋体" w:hAnsi="宋体" w:cs="宋体"/>
          <w:color w:val="1A1A1A"/>
          <w:kern w:val="0"/>
          <w:szCs w:val="24"/>
        </w:rPr>
        <w:t>NXP微控制器</w:t>
      </w:r>
      <w:r>
        <w:rPr>
          <w:rFonts w:hint="eastAsia" w:ascii="宋体" w:hAnsi="宋体" w:cs="宋体"/>
          <w:color w:val="1A1A1A"/>
          <w:kern w:val="0"/>
          <w:szCs w:val="24"/>
        </w:rPr>
        <w:t>以及MicroPython开发板：</w:t>
      </w:r>
    </w:p>
    <w:p w14:paraId="27C0E743">
      <w:pPr>
        <w:widowControl/>
        <w:numPr>
          <w:ilvl w:val="0"/>
          <w:numId w:val="0"/>
        </w:numPr>
        <w:shd w:val="clear" w:color="auto" w:fill="FFFFFF"/>
        <w:spacing w:line="480" w:lineRule="atLeast"/>
        <w:ind w:firstLine="420" w:firstLineChars="0"/>
        <w:jc w:val="left"/>
        <w:rPr>
          <w:rFonts w:hint="eastAsia" w:ascii="宋体" w:hAnsi="宋体" w:cs="宋体"/>
          <w:color w:val="1A1A1A"/>
          <w:kern w:val="0"/>
          <w:szCs w:val="24"/>
        </w:rPr>
      </w:pPr>
      <w:r>
        <w:rPr>
          <w:rFonts w:hint="eastAsia" w:ascii="宋体" w:hAnsi="宋体" w:cs="宋体"/>
          <w:color w:val="1A1A1A"/>
          <w:kern w:val="0"/>
          <w:szCs w:val="24"/>
        </w:rPr>
        <w:t>限定NXP公司微控制器，以及基于NXP控制器的MicroPython控制开发板。 主控芯片推荐使用 RT 系列单片机， 视觉模块使用i.MXRT 系列和MCX系列。</w:t>
      </w:r>
    </w:p>
    <w:p w14:paraId="4B03D834">
      <w:pPr>
        <w:widowControl/>
        <w:numPr>
          <w:numId w:val="0"/>
        </w:numPr>
        <w:shd w:val="clear" w:color="auto" w:fill="FFFFFF"/>
        <w:spacing w:line="480" w:lineRule="atLeast"/>
        <w:ind w:leftChars="0" w:firstLine="480" w:firstLineChars="200"/>
        <w:jc w:val="left"/>
        <w:rPr>
          <w:rFonts w:hint="eastAsia" w:ascii="宋体" w:hAnsi="宋体" w:cs="宋体"/>
          <w:color w:val="1A1A1A"/>
          <w:kern w:val="0"/>
          <w:szCs w:val="24"/>
        </w:rPr>
      </w:pPr>
      <w:r>
        <w:rPr>
          <w:rFonts w:hint="eastAsia" w:ascii="宋体" w:hAnsi="宋体" w:cs="宋体"/>
          <w:color w:val="1A1A1A"/>
          <w:kern w:val="0"/>
          <w:szCs w:val="24"/>
          <w:lang w:eastAsia="zh-CN"/>
        </w:rPr>
        <w:t>（</w:t>
      </w:r>
      <w:r>
        <w:rPr>
          <w:rFonts w:hint="eastAsia" w:ascii="宋体" w:hAnsi="宋体" w:cs="宋体"/>
          <w:color w:val="1A1A1A"/>
          <w:kern w:val="0"/>
          <w:szCs w:val="24"/>
          <w:lang w:val="en-US" w:eastAsia="zh-CN"/>
        </w:rPr>
        <w:t>4）、</w:t>
      </w:r>
      <w:r>
        <w:rPr>
          <w:rFonts w:hint="eastAsia" w:ascii="宋体" w:hAnsi="宋体" w:cs="宋体"/>
          <w:color w:val="1A1A1A"/>
          <w:kern w:val="0"/>
          <w:szCs w:val="24"/>
        </w:rPr>
        <w:t>龙芯中科开发板</w:t>
      </w:r>
    </w:p>
    <w:p w14:paraId="430C68BC">
      <w:pPr>
        <w:widowControl/>
        <w:numPr>
          <w:ilvl w:val="0"/>
          <w:numId w:val="0"/>
        </w:numPr>
        <w:shd w:val="clear" w:color="auto" w:fill="FFFFFF"/>
        <w:spacing w:line="480" w:lineRule="atLeast"/>
        <w:ind w:firstLine="420" w:firstLineChars="0"/>
        <w:jc w:val="left"/>
        <w:rPr>
          <w:rFonts w:hint="eastAsia" w:ascii="宋体" w:hAnsi="宋体" w:cs="宋体"/>
          <w:color w:val="1A1A1A"/>
          <w:kern w:val="0"/>
          <w:szCs w:val="24"/>
        </w:rPr>
      </w:pPr>
      <w:r>
        <w:rPr>
          <w:rFonts w:hint="eastAsia" w:ascii="宋体" w:hAnsi="宋体" w:cs="宋体"/>
          <w:color w:val="1A1A1A"/>
          <w:kern w:val="0"/>
          <w:szCs w:val="24"/>
        </w:rPr>
        <w:t>限定使用龙芯中科指定的开发板</w:t>
      </w:r>
      <w:r>
        <w:rPr>
          <w:rFonts w:hint="eastAsia" w:ascii="宋体" w:hAnsi="宋体" w:cs="宋体"/>
          <w:color w:val="1A1A1A"/>
          <w:kern w:val="0"/>
          <w:szCs w:val="24"/>
          <w:lang w:eastAsia="zh-CN"/>
        </w:rPr>
        <w:t>。</w:t>
      </w:r>
    </w:p>
    <w:p w14:paraId="1C7D7CD3">
      <w:pPr>
        <w:widowControl/>
        <w:numPr>
          <w:ilvl w:val="0"/>
          <w:numId w:val="0"/>
        </w:numPr>
        <w:shd w:val="clear" w:color="auto" w:fill="FFFFFF"/>
        <w:spacing w:line="480" w:lineRule="atLeast"/>
        <w:jc w:val="left"/>
        <w:rPr>
          <w:rFonts w:ascii="宋体" w:hAnsi="宋体" w:cs="宋体"/>
          <w:color w:val="1A1A1A"/>
          <w:kern w:val="0"/>
        </w:rPr>
      </w:pPr>
    </w:p>
    <w:p w14:paraId="1EF4AEC5">
      <w:pPr>
        <w:pStyle w:val="3"/>
        <w:numPr>
          <w:numId w:val="0"/>
        </w:numPr>
        <w:spacing w:before="156" w:after="156"/>
        <w:ind w:left="240" w:leftChars="0"/>
      </w:pPr>
      <w:r>
        <w:rPr>
          <w:rFonts w:hint="eastAsia"/>
          <w:lang w:val="en-US" w:eastAsia="zh-CN"/>
        </w:rPr>
        <w:t>2、</w:t>
      </w:r>
      <w:r>
        <w:t>图像处理平台</w:t>
      </w:r>
    </w:p>
    <w:p w14:paraId="1F0A402F">
      <w:pPr>
        <w:widowControl/>
        <w:numPr>
          <w:ilvl w:val="0"/>
          <w:numId w:val="0"/>
        </w:numPr>
        <w:shd w:val="clear" w:color="auto" w:fill="FFFFFF"/>
        <w:spacing w:line="480" w:lineRule="atLeast"/>
        <w:ind w:firstLine="420" w:firstLineChars="0"/>
        <w:jc w:val="left"/>
        <w:rPr>
          <w:rFonts w:hint="eastAsia" w:ascii="宋体" w:hAnsi="宋体" w:cs="宋体"/>
          <w:color w:val="1A1A1A"/>
          <w:kern w:val="0"/>
          <w:szCs w:val="24"/>
        </w:rPr>
      </w:pPr>
      <w:r>
        <w:rPr>
          <w:rFonts w:hint="eastAsia" w:ascii="宋体" w:hAnsi="宋体" w:cs="宋体"/>
          <w:color w:val="1A1A1A"/>
          <w:kern w:val="0"/>
          <w:szCs w:val="24"/>
        </w:rPr>
        <w:t>在比赛中允许使用的图像处理平台包括：基于NXP公司微控制器的 OpenART开发板、MV5-RT开发板；百度公司的 Edgeboard：用于完全模型组车模制作；</w:t>
      </w:r>
    </w:p>
    <w:p w14:paraId="6F2A76B7">
      <w:pPr>
        <w:pStyle w:val="3"/>
        <w:numPr>
          <w:numId w:val="0"/>
        </w:numPr>
        <w:spacing w:before="156" w:after="156"/>
        <w:ind w:left="240" w:leftChars="0"/>
        <w:rPr>
          <w:szCs w:val="21"/>
        </w:rPr>
      </w:pPr>
      <w:r>
        <w:rPr>
          <w:rFonts w:hint="eastAsia"/>
          <w:lang w:val="en-US" w:eastAsia="zh-CN"/>
        </w:rPr>
        <w:t>3、</w:t>
      </w:r>
      <w:r>
        <w:rPr>
          <w:rFonts w:hint="eastAsia"/>
        </w:rPr>
        <w:t>传感器</w:t>
      </w:r>
    </w:p>
    <w:p w14:paraId="1755DA27">
      <w:pPr>
        <w:numPr>
          <w:ilvl w:val="0"/>
          <w:numId w:val="2"/>
        </w:numPr>
        <w:ind w:left="420" w:leftChars="0" w:hanging="420" w:firstLineChars="0"/>
        <w:rPr>
          <w:szCs w:val="21"/>
        </w:rPr>
      </w:pPr>
      <w:r>
        <w:rPr>
          <w:rFonts w:hint="eastAsia"/>
        </w:rPr>
        <w:t>传感器的种类需要根据不同竞赛组别而进行选用。具体请参见</w:t>
      </w:r>
      <w:r>
        <w:fldChar w:fldCharType="begin"/>
      </w:r>
      <w:r>
        <w:instrText xml:space="preserve"> REF _Ref130750350 \h </w:instrText>
      </w:r>
      <w:r>
        <w:fldChar w:fldCharType="separate"/>
      </w:r>
      <w:r>
        <w:rPr>
          <w:rFonts w:hint="eastAsia"/>
        </w:rPr>
        <w:t>比赛任务</w:t>
      </w:r>
      <w:r>
        <w:fldChar w:fldCharType="end"/>
      </w:r>
      <w:r>
        <w:rPr>
          <w:rFonts w:hint="eastAsia"/>
        </w:rPr>
        <w:t>中关于各比赛组别所允许使用的传感器类型说明。</w:t>
      </w:r>
    </w:p>
    <w:p w14:paraId="17726812">
      <w:pPr>
        <w:numPr>
          <w:ilvl w:val="0"/>
          <w:numId w:val="2"/>
        </w:numPr>
        <w:ind w:left="420" w:leftChars="0" w:hanging="420" w:firstLineChars="0"/>
      </w:pPr>
      <w:r>
        <w:t>传感器的数量由参赛队伍自行确定，不再限制</w:t>
      </w:r>
      <w:r>
        <w:rPr>
          <w:rFonts w:hint="eastAsia"/>
        </w:rPr>
        <w:t>。</w:t>
      </w:r>
    </w:p>
    <w:p w14:paraId="076C5F81">
      <w:pPr>
        <w:numPr>
          <w:ilvl w:val="0"/>
          <w:numId w:val="2"/>
        </w:numPr>
        <w:ind w:left="420" w:leftChars="0" w:hanging="420" w:firstLineChars="0"/>
      </w:pPr>
      <w:r>
        <w:rPr>
          <w:rFonts w:hint="eastAsia"/>
        </w:rPr>
        <w:t>选用的传感器或者其它电子部件中不得包括独立的微处理器，除了北斗</w:t>
      </w:r>
      <w:r>
        <w:t>-GPS、UWB以及前面的图像处理平台中允许模块之外。</w:t>
      </w:r>
    </w:p>
    <w:p w14:paraId="2DAB0839">
      <w:pPr>
        <w:pStyle w:val="3"/>
        <w:numPr>
          <w:numId w:val="0"/>
        </w:numPr>
        <w:spacing w:before="156" w:after="156"/>
        <w:ind w:left="240" w:leftChars="0"/>
      </w:pPr>
      <w:r>
        <w:rPr>
          <w:rFonts w:hint="eastAsia"/>
          <w:lang w:val="en-US" w:eastAsia="zh-CN"/>
        </w:rPr>
        <w:t>4、</w:t>
      </w:r>
      <w:r>
        <w:rPr>
          <w:rFonts w:hint="eastAsia"/>
        </w:rPr>
        <w:t>电路板</w:t>
      </w:r>
    </w:p>
    <w:p w14:paraId="6A016CCD">
      <w:pPr>
        <w:ind w:firstLine="480"/>
        <w:rPr>
          <w:rFonts w:ascii="宋体" w:hAnsi="宋体" w:cs="宋体"/>
          <w:color w:val="1A1A1A"/>
          <w:kern w:val="0"/>
          <w:szCs w:val="24"/>
        </w:rPr>
      </w:pPr>
      <w:r>
        <w:rPr>
          <w:rFonts w:hint="eastAsia"/>
        </w:rPr>
        <w:t>竞赛智能车中除了以下几类电路之外，所有电路均要求为自行设计制作，禁止购买现成的功能模</w:t>
      </w:r>
      <w:r>
        <w:rPr>
          <w:rFonts w:hint="eastAsia" w:ascii="宋体" w:hAnsi="宋体" w:cs="宋体"/>
          <w:color w:val="1A1A1A"/>
          <w:kern w:val="0"/>
          <w:szCs w:val="24"/>
        </w:rPr>
        <w:t>块。</w:t>
      </w:r>
    </w:p>
    <w:p w14:paraId="252C7B01">
      <w:pPr>
        <w:numPr>
          <w:ilvl w:val="0"/>
          <w:numId w:val="3"/>
        </w:numPr>
        <w:ind w:left="420" w:leftChars="0" w:hanging="420" w:firstLineChars="0"/>
      </w:pPr>
      <w:r>
        <w:rPr>
          <w:rFonts w:hint="eastAsia"/>
        </w:rPr>
        <w:t>单片机最小系统的核心子板；</w:t>
      </w:r>
    </w:p>
    <w:p w14:paraId="3CE94C05">
      <w:pPr>
        <w:numPr>
          <w:ilvl w:val="0"/>
          <w:numId w:val="3"/>
        </w:numPr>
        <w:ind w:left="420" w:leftChars="0" w:hanging="420" w:firstLineChars="0"/>
      </w:pPr>
      <w:r>
        <w:rPr>
          <w:rFonts w:hint="eastAsia"/>
        </w:rPr>
        <w:t>加速度计、陀螺仪、超声波集成电路板；</w:t>
      </w:r>
    </w:p>
    <w:p w14:paraId="313419F7">
      <w:pPr>
        <w:numPr>
          <w:ilvl w:val="0"/>
          <w:numId w:val="3"/>
        </w:numPr>
        <w:ind w:left="420" w:leftChars="0" w:hanging="420" w:firstLineChars="0"/>
      </w:pPr>
      <w:r>
        <w:rPr>
          <w:rFonts w:hint="eastAsia"/>
        </w:rPr>
        <w:t>摄像头、舵机、</w:t>
      </w:r>
      <w:r>
        <w:t>TOF自身内置电路；</w:t>
      </w:r>
    </w:p>
    <w:p w14:paraId="66C4D8A2">
      <w:pPr>
        <w:numPr>
          <w:ilvl w:val="0"/>
          <w:numId w:val="3"/>
        </w:numPr>
        <w:ind w:left="420" w:leftChars="0" w:hanging="420" w:firstLineChars="0"/>
      </w:pPr>
      <w:r>
        <w:rPr>
          <w:rFonts w:hint="eastAsia"/>
          <w:lang w:val="en-US" w:eastAsia="zh-CN"/>
        </w:rPr>
        <w:t>法拉电容组</w:t>
      </w:r>
    </w:p>
    <w:p w14:paraId="65AB8340">
      <w:pPr>
        <w:ind w:firstLine="480"/>
      </w:pPr>
      <w:r>
        <w:rPr>
          <w:rFonts w:hint="eastAsia"/>
        </w:rPr>
        <w:t>购买的单片机最小核心子板上，只允许带有单片机、时钟、电源以及单片机调试接口。其它连接外部传感器、</w:t>
      </w:r>
      <w:r>
        <w:t>SD卡、液晶显示等电路结构都需要通过</w:t>
      </w:r>
      <w:r>
        <w:rPr>
          <w:rFonts w:hint="eastAsia"/>
        </w:rPr>
        <w:t>自制电路主板引出，不允许直接从最小核心板引出。</w:t>
      </w:r>
    </w:p>
    <w:p w14:paraId="0E90E9EC">
      <w:pPr>
        <w:ind w:firstLine="480"/>
      </w:pPr>
      <w:r>
        <w:rPr>
          <w:rFonts w:hint="eastAsia"/>
        </w:rPr>
        <w:t>自制的</w:t>
      </w:r>
      <w:r>
        <w:t>PCB板包括但不限于传感器及信号调理、电源管理、电机驱动、主</w:t>
      </w:r>
      <w:r>
        <w:rPr>
          <w:rFonts w:hint="eastAsia"/>
        </w:rPr>
        <w:t>控电路、调试电路等。如果自制电路采用工厂加工的</w:t>
      </w:r>
      <w:r>
        <w:t>PCB印制电路板，</w:t>
      </w:r>
      <w:r>
        <w:rPr>
          <w:rFonts w:hint="eastAsia"/>
        </w:rPr>
        <w:t>必须在</w:t>
      </w:r>
      <w:r>
        <w:rPr>
          <w:rFonts w:hint="eastAsia"/>
          <w:color w:val="FF0000"/>
        </w:rPr>
        <w:t>电路板正面敷铜面放置队伍信息，包括学校名称、队伍名称、制作日期，需要能够便于观察</w:t>
      </w:r>
      <w:r>
        <w:rPr>
          <w:rFonts w:hint="eastAsia"/>
        </w:rPr>
        <w:t>。对于非常小的电路板可以使用名称缩写，名称在车模技术检查时需要直接可见。如果电路板的面积小于</w:t>
      </w:r>
      <w:r>
        <w:t>1平方厘米，可</w:t>
      </w:r>
      <w:r>
        <w:rPr>
          <w:rFonts w:hint="eastAsia"/>
        </w:rPr>
        <w:t>以不用带有队伍特有信息。</w:t>
      </w:r>
    </w:p>
    <w:p w14:paraId="00CB949A">
      <w:pPr>
        <w:ind w:firstLine="480"/>
      </w:pPr>
      <w:r>
        <w:rPr>
          <w:rFonts w:hint="eastAsia"/>
        </w:rPr>
        <w:t>对于只参加桂林电子科技大学第</w:t>
      </w:r>
      <w:r>
        <w:rPr>
          <w:rFonts w:hint="eastAsia"/>
          <w:lang w:val="en-US" w:eastAsia="zh-CN"/>
        </w:rPr>
        <w:t>七</w:t>
      </w:r>
      <w:r>
        <w:rPr>
          <w:rFonts w:hint="eastAsia"/>
        </w:rPr>
        <w:t>届智能车竞赛的队伍，只要求主控板为自行设计，其他部分（驱动电路，电磁检测电路）允许使用现成的功能模块。</w:t>
      </w:r>
    </w:p>
    <w:p w14:paraId="598EBF84">
      <w:pPr>
        <w:pStyle w:val="3"/>
        <w:numPr>
          <w:numId w:val="0"/>
        </w:numPr>
        <w:spacing w:before="156" w:after="156"/>
        <w:ind w:left="240" w:leftChars="0"/>
        <w:rPr>
          <w:szCs w:val="21"/>
        </w:rPr>
      </w:pPr>
      <w:r>
        <w:rPr>
          <w:rFonts w:hint="eastAsia"/>
          <w:lang w:val="en-US" w:eastAsia="zh-CN"/>
        </w:rPr>
        <w:t>5、</w:t>
      </w:r>
      <w:r>
        <w:rPr>
          <w:rFonts w:hint="eastAsia"/>
        </w:rPr>
        <w:t>车模要求</w:t>
      </w:r>
    </w:p>
    <w:p w14:paraId="0F9BA287">
      <w:pPr>
        <w:ind w:firstLine="480"/>
        <w:rPr>
          <w:szCs w:val="21"/>
        </w:rPr>
      </w:pPr>
      <w:r>
        <w:rPr>
          <w:rFonts w:hint="eastAsia"/>
          <w:lang w:val="en-US" w:eastAsia="zh-CN"/>
        </w:rPr>
        <w:t>对</w:t>
      </w:r>
      <w:r>
        <w:rPr>
          <w:rFonts w:hint="eastAsia"/>
        </w:rPr>
        <w:t>只参加桂林电子科技大学第</w:t>
      </w:r>
      <w:r>
        <w:rPr>
          <w:rFonts w:hint="eastAsia"/>
          <w:lang w:val="en-US" w:eastAsia="zh-CN"/>
        </w:rPr>
        <w:t>七</w:t>
      </w:r>
      <w:r>
        <w:rPr>
          <w:rFonts w:hint="eastAsia"/>
        </w:rPr>
        <w:t>届智能车竞赛的队伍，允许使用自制车模。要求长度不得超过40cm，宽度不得超过30cm。</w:t>
      </w:r>
    </w:p>
    <w:p w14:paraId="60D9702C">
      <w:pPr>
        <w:ind w:firstLine="480"/>
        <w:rPr>
          <w:szCs w:val="21"/>
        </w:rPr>
      </w:pPr>
      <w:r>
        <w:rPr>
          <w:rFonts w:hint="eastAsia"/>
        </w:rPr>
        <w:t>如想通过校内选拔晋级区赛</w:t>
      </w:r>
      <w:r>
        <w:rPr>
          <w:rFonts w:hint="eastAsia"/>
          <w:lang w:eastAsia="zh-CN"/>
        </w:rPr>
        <w:t>，</w:t>
      </w:r>
      <w:r>
        <w:rPr>
          <w:rFonts w:hint="eastAsia"/>
        </w:rPr>
        <w:t>则需</w:t>
      </w:r>
      <w:r>
        <w:rPr>
          <w:rFonts w:hint="eastAsia"/>
          <w:lang w:val="en-US" w:eastAsia="zh-CN"/>
        </w:rPr>
        <w:t>使用</w:t>
      </w:r>
      <w:r>
        <w:rPr>
          <w:rFonts w:hint="eastAsia"/>
        </w:rPr>
        <w:t>到组委会所规定的车模，具体请参见</w:t>
      </w:r>
      <w:r>
        <w:rPr>
          <w:rFonts w:hint="eastAsia"/>
          <w:lang w:val="en-US" w:eastAsia="zh-CN"/>
        </w:rPr>
        <w:t>各组</w:t>
      </w:r>
      <w:r>
        <w:rPr>
          <w:rFonts w:hint="eastAsia"/>
        </w:rPr>
        <w:t>“比赛任务”中关于各比赛组别所允许使用的车模类型说明。</w:t>
      </w:r>
    </w:p>
    <w:p w14:paraId="309F372B">
      <w:pPr>
        <w:pStyle w:val="2"/>
        <w:spacing w:before="156" w:after="156"/>
        <w:rPr>
          <w:szCs w:val="21"/>
        </w:rPr>
      </w:pPr>
      <w:r>
        <w:rPr>
          <w:rFonts w:hint="eastAsia"/>
        </w:rPr>
        <w:t>比赛环境</w:t>
      </w:r>
    </w:p>
    <w:p w14:paraId="4F49881E">
      <w:pPr>
        <w:pStyle w:val="3"/>
        <w:numPr>
          <w:numId w:val="0"/>
        </w:numPr>
        <w:spacing w:before="156" w:after="156"/>
        <w:ind w:left="240" w:leftChars="0"/>
        <w:rPr>
          <w:szCs w:val="21"/>
        </w:rPr>
      </w:pPr>
      <w:r>
        <w:rPr>
          <w:rFonts w:hint="eastAsia"/>
          <w:lang w:val="en-US" w:eastAsia="zh-CN"/>
        </w:rPr>
        <w:t>1、</w:t>
      </w:r>
      <w:r>
        <w:rPr>
          <w:rFonts w:hint="eastAsia"/>
        </w:rPr>
        <w:t>赛道材质</w:t>
      </w:r>
    </w:p>
    <w:p w14:paraId="419CD458">
      <w:pPr>
        <w:ind w:firstLine="480"/>
      </w:pPr>
      <w:r>
        <w:rPr>
          <w:rFonts w:hint="eastAsia"/>
          <w:lang w:val="en-US" w:eastAsia="zh-CN"/>
        </w:rPr>
        <w:t>因极速越野</w:t>
      </w:r>
      <w:r>
        <w:rPr>
          <w:rFonts w:hint="eastAsia"/>
        </w:rPr>
        <w:t>组</w:t>
      </w:r>
      <w:r>
        <w:rPr>
          <w:rFonts w:hint="eastAsia"/>
          <w:lang w:val="en-US" w:eastAsia="zh-CN"/>
        </w:rPr>
        <w:t>和气垫越野组</w:t>
      </w:r>
      <w:r>
        <w:rPr>
          <w:rFonts w:hint="eastAsia"/>
        </w:rPr>
        <w:t>没有固定赛道，地面材质没有特别指定。</w:t>
      </w:r>
    </w:p>
    <w:p w14:paraId="72BAC7AA">
      <w:pPr>
        <w:pStyle w:val="3"/>
        <w:numPr>
          <w:numId w:val="0"/>
        </w:numPr>
        <w:spacing w:before="156" w:after="156"/>
        <w:ind w:left="240" w:leftChars="0"/>
        <w:rPr>
          <w:szCs w:val="21"/>
        </w:rPr>
      </w:pPr>
      <w:r>
        <w:rPr>
          <w:rFonts w:hint="eastAsia"/>
          <w:lang w:val="en-US" w:eastAsia="zh-CN"/>
        </w:rPr>
        <w:t>2、</w:t>
      </w:r>
      <w:r>
        <w:rPr>
          <w:rFonts w:hint="eastAsia"/>
        </w:rPr>
        <w:t>赛道规格</w:t>
      </w:r>
    </w:p>
    <w:p w14:paraId="418E2AB2">
      <w:pPr>
        <w:ind w:firstLine="480"/>
      </w:pPr>
      <w:r>
        <w:rPr>
          <w:rFonts w:hint="eastAsia"/>
        </w:rPr>
        <w:t>赛道宽度不小于45cm。</w:t>
      </w:r>
      <w:r>
        <w:t>两条相邻赛道中心线之间的间距不小于60cm。赛道中存在着直线、曲线、十字交叉路口、断路苦口等。曲线的曲率半径不小于50cm。</w:t>
      </w:r>
    </w:p>
    <w:p w14:paraId="62DCD74F">
      <w:pPr>
        <w:ind w:firstLine="480"/>
      </w:pPr>
      <w:r>
        <w:rPr>
          <w:rFonts w:hint="eastAsia"/>
        </w:rPr>
        <w:t>校赛共有5组赛道，分布为循迹组别的M、Y和Z赛道，以及</w:t>
      </w:r>
      <w:r>
        <w:rPr>
          <w:rFonts w:hint="eastAsia"/>
          <w:lang w:val="en-US" w:eastAsia="zh-CN"/>
        </w:rPr>
        <w:t>缩微电磁</w:t>
      </w:r>
      <w:r>
        <w:rPr>
          <w:rFonts w:hint="eastAsia"/>
        </w:rPr>
        <w:t>组和</w:t>
      </w:r>
      <w:r>
        <w:rPr>
          <w:rFonts w:hint="eastAsia"/>
          <w:lang w:val="en-US" w:eastAsia="zh-CN"/>
        </w:rPr>
        <w:t>缩微光电组</w:t>
      </w:r>
      <w:r>
        <w:rPr>
          <w:rFonts w:hint="eastAsia"/>
        </w:rPr>
        <w:t>的专用赛道。</w:t>
      </w:r>
    </w:p>
    <w:p w14:paraId="62EE237D">
      <w:pPr>
        <w:ind w:left="0" w:leftChars="0" w:firstLine="0" w:firstLineChars="0"/>
        <w:rPr>
          <w:rFonts w:hint="eastAsia"/>
          <w:b/>
          <w:bCs/>
        </w:rPr>
      </w:pPr>
      <w:r>
        <w:rPr>
          <w:rFonts w:hint="eastAsia"/>
          <w:b/>
          <w:bCs/>
          <w:lang w:val="en-US" w:eastAsia="zh-CN"/>
        </w:rPr>
        <w:t>室内</w:t>
      </w:r>
      <w:r>
        <w:rPr>
          <w:rFonts w:hint="eastAsia"/>
          <w:b/>
          <w:bCs/>
        </w:rPr>
        <w:t>循迹组赛道如下所示：</w:t>
      </w:r>
    </w:p>
    <w:p w14:paraId="5B6EC6D8">
      <w:pPr>
        <w:spacing w:line="240" w:lineRule="auto"/>
        <w:ind w:left="0" w:leftChars="0" w:firstLine="0" w:firstLineChars="0"/>
        <w:rPr>
          <w:rFonts w:hint="eastAsia" w:eastAsia="宋体"/>
          <w:lang w:eastAsia="zh-CN"/>
        </w:rPr>
      </w:pPr>
      <w:r>
        <w:rPr>
          <w:rFonts w:hint="eastAsia" w:eastAsia="宋体"/>
          <w:lang w:eastAsia="zh-CN"/>
        </w:rPr>
        <w:drawing>
          <wp:inline distT="0" distB="0" distL="114300" distR="114300">
            <wp:extent cx="2830195" cy="3204210"/>
            <wp:effectExtent l="0" t="0" r="8255" b="5715"/>
            <wp:docPr id="1" name="图片 2" descr="M赛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M赛道"/>
                    <pic:cNvPicPr>
                      <a:picLocks noChangeAspect="1"/>
                    </pic:cNvPicPr>
                  </pic:nvPicPr>
                  <pic:blipFill>
                    <a:blip r:embed="rId12"/>
                    <a:stretch>
                      <a:fillRect/>
                    </a:stretch>
                  </pic:blipFill>
                  <pic:spPr>
                    <a:xfrm>
                      <a:off x="0" y="0"/>
                      <a:ext cx="2830195" cy="3204210"/>
                    </a:xfrm>
                    <a:prstGeom prst="rect">
                      <a:avLst/>
                    </a:prstGeom>
                  </pic:spPr>
                </pic:pic>
              </a:graphicData>
            </a:graphic>
          </wp:inline>
        </w:drawing>
      </w:r>
      <w:r>
        <w:rPr>
          <w:rFonts w:hint="eastAsia" w:eastAsia="宋体"/>
          <w:lang w:eastAsia="zh-CN"/>
        </w:rPr>
        <w:drawing>
          <wp:inline distT="0" distB="0" distL="114300" distR="114300">
            <wp:extent cx="2174240" cy="2123440"/>
            <wp:effectExtent l="0" t="0" r="6985" b="635"/>
            <wp:docPr id="2" name="图片 3" descr="Z赛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Z赛道"/>
                    <pic:cNvPicPr>
                      <a:picLocks noChangeAspect="1"/>
                    </pic:cNvPicPr>
                  </pic:nvPicPr>
                  <pic:blipFill>
                    <a:blip r:embed="rId13"/>
                    <a:stretch>
                      <a:fillRect/>
                    </a:stretch>
                  </pic:blipFill>
                  <pic:spPr>
                    <a:xfrm>
                      <a:off x="0" y="0"/>
                      <a:ext cx="2174240" cy="2123440"/>
                    </a:xfrm>
                    <a:prstGeom prst="rect">
                      <a:avLst/>
                    </a:prstGeom>
                  </pic:spPr>
                </pic:pic>
              </a:graphicData>
            </a:graphic>
          </wp:inline>
        </w:drawing>
      </w:r>
    </w:p>
    <w:p w14:paraId="02F5B153">
      <w:pPr>
        <w:spacing w:line="240" w:lineRule="auto"/>
        <w:ind w:left="0" w:leftChars="0" w:firstLine="0" w:firstLineChars="0"/>
        <w:jc w:val="center"/>
        <w:rPr>
          <w:rFonts w:hint="eastAsia"/>
        </w:rPr>
      </w:pPr>
      <w:r>
        <w:rPr>
          <w:rFonts w:hint="eastAsia" w:eastAsia="宋体"/>
          <w:lang w:eastAsia="zh-CN"/>
        </w:rPr>
        <w:drawing>
          <wp:inline distT="0" distB="0" distL="114300" distR="114300">
            <wp:extent cx="2830830" cy="2694305"/>
            <wp:effectExtent l="0" t="0" r="7620" b="1270"/>
            <wp:docPr id="3" name="图片 4" descr="U2赛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U2赛道"/>
                    <pic:cNvPicPr>
                      <a:picLocks noChangeAspect="1"/>
                    </pic:cNvPicPr>
                  </pic:nvPicPr>
                  <pic:blipFill>
                    <a:blip r:embed="rId14"/>
                    <a:stretch>
                      <a:fillRect/>
                    </a:stretch>
                  </pic:blipFill>
                  <pic:spPr>
                    <a:xfrm>
                      <a:off x="0" y="0"/>
                      <a:ext cx="2830830" cy="2694305"/>
                    </a:xfrm>
                    <a:prstGeom prst="rect">
                      <a:avLst/>
                    </a:prstGeom>
                  </pic:spPr>
                </pic:pic>
              </a:graphicData>
            </a:graphic>
          </wp:inline>
        </w:drawing>
      </w:r>
    </w:p>
    <w:p w14:paraId="53B1A1EE">
      <w:pPr>
        <w:ind w:firstLine="480"/>
        <w:rPr>
          <w:rFonts w:hint="eastAsia"/>
        </w:rPr>
      </w:pPr>
      <w:r>
        <w:rPr>
          <w:rFonts w:hint="eastAsia"/>
        </w:rPr>
        <w:t>循迹赛道在花江智慧谷（学生宿舍F区后面，靠近观音山大门）</w:t>
      </w:r>
      <w:r>
        <w:rPr>
          <w:rFonts w:hint="eastAsia"/>
          <w:lang w:val="en-US" w:eastAsia="zh-CN"/>
        </w:rPr>
        <w:t>3</w:t>
      </w:r>
      <w:r>
        <w:t>-</w:t>
      </w:r>
      <w:r>
        <w:rPr>
          <w:rFonts w:hint="eastAsia"/>
          <w:lang w:val="en-US" w:eastAsia="zh-CN"/>
        </w:rPr>
        <w:t>106</w:t>
      </w:r>
      <w:r>
        <w:rPr>
          <w:rFonts w:hint="eastAsia"/>
        </w:rPr>
        <w:t>，参赛同学可以提前前往场地调试</w:t>
      </w:r>
      <w:r>
        <w:rPr>
          <w:rFonts w:hint="eastAsia"/>
          <w:lang w:eastAsia="zh-CN"/>
        </w:rPr>
        <w:t>（</w:t>
      </w:r>
      <w:r>
        <w:rPr>
          <w:rFonts w:hint="eastAsia"/>
          <w:lang w:val="en-US" w:eastAsia="zh-CN"/>
        </w:rPr>
        <w:t>注：调试时请脱鞋上赛道</w:t>
      </w:r>
      <w:r>
        <w:rPr>
          <w:rFonts w:hint="eastAsia"/>
          <w:lang w:eastAsia="zh-CN"/>
        </w:rPr>
        <w:t>）</w:t>
      </w:r>
      <w:r>
        <w:rPr>
          <w:rFonts w:hint="eastAsia"/>
        </w:rPr>
        <w:t>。</w:t>
      </w:r>
    </w:p>
    <w:p w14:paraId="7B250C30">
      <w:pPr>
        <w:ind w:left="0" w:leftChars="0" w:firstLine="0" w:firstLineChars="0"/>
        <w:rPr>
          <w:rFonts w:hint="eastAsia"/>
          <w:b/>
          <w:bCs/>
          <w:lang w:eastAsia="zh-CN"/>
        </w:rPr>
      </w:pPr>
      <w:r>
        <w:rPr>
          <w:rFonts w:hint="eastAsia"/>
          <w:b/>
          <w:bCs/>
        </w:rPr>
        <w:t>缩微光电赛道</w:t>
      </w:r>
      <w:r>
        <w:rPr>
          <w:rFonts w:hint="eastAsia"/>
          <w:b/>
          <w:bCs/>
          <w:lang w:eastAsia="zh-CN"/>
        </w:rPr>
        <w:t>：</w:t>
      </w:r>
    </w:p>
    <w:p w14:paraId="4B27738D">
      <w:pPr>
        <w:ind w:left="0" w:leftChars="0" w:firstLine="0" w:firstLineChars="0"/>
        <w:rPr>
          <w:rFonts w:hint="eastAsia"/>
        </w:rPr>
      </w:pPr>
      <w:r>
        <w:rPr>
          <w:rFonts w:hint="eastAsia"/>
        </w:rPr>
        <w:t> </w:t>
      </w:r>
      <w:r>
        <w:rPr>
          <w:rFonts w:hint="eastAsia"/>
          <w:lang w:val="en-US" w:eastAsia="zh-CN"/>
        </w:rPr>
        <w:t xml:space="preserve">  </w:t>
      </w:r>
      <w:r>
        <w:rPr>
          <w:rFonts w:hint="eastAsia"/>
        </w:rPr>
        <w:t>缩微光电赛道是由宽度为 20mm±5mm 的白色胶带组成的不封闭环路， 铺设在蓝色的背景中。 为了便于铺设， 赛道线是由折线线段组成。 折线夹角不小于 90°， 折线长度不小于 10厘米。</w:t>
      </w:r>
    </w:p>
    <w:p w14:paraId="0ABABFA8">
      <w:pPr>
        <w:ind w:left="0" w:leftChars="0" w:firstLine="0" w:firstLineChars="0"/>
        <w:rPr>
          <w:rFonts w:hint="eastAsia"/>
        </w:rPr>
      </w:pPr>
      <w:r>
        <w:rPr>
          <w:rFonts w:hint="eastAsia"/>
        </w:rPr>
        <w:t>  赛道中包括有直线、折线、十字交叉线、环岛等元素。 电磁环岛是由折线组成的正六边形构成， 正六边形边长不小于 20厘米。 两条相邻赛道之间的最小距离 为 20 厘米。</w:t>
      </w:r>
    </w:p>
    <w:p w14:paraId="7723E84C">
      <w:pPr>
        <w:ind w:left="0" w:leftChars="0" w:firstLine="480" w:firstLineChars="200"/>
        <w:rPr>
          <w:rFonts w:hint="eastAsia"/>
        </w:rPr>
      </w:pPr>
      <w:r>
        <w:rPr>
          <w:rFonts w:hint="eastAsia"/>
        </w:rPr>
        <w:t>赛道并没有边界。 在赛道的折线所有的内角处都布置锥桶， 车模在运行的过程中， 必须在锥桶的外侧绕线。 锥桶的底部边缘距离最近的电磁线的距离不小于 12厘米。</w:t>
      </w:r>
    </w:p>
    <w:p w14:paraId="7393B311">
      <w:pPr>
        <w:ind w:left="0" w:leftChars="0" w:firstLine="480" w:firstLineChars="200"/>
        <w:rPr>
          <w:rFonts w:hint="eastAsia"/>
        </w:rPr>
      </w:pPr>
      <w:r>
        <w:rPr>
          <w:rFonts w:hint="eastAsia"/>
          <w:color w:val="FF0000"/>
        </w:rPr>
        <w:t>在缩微光电赛道中，包括有以下两种特殊赛道：</w:t>
      </w:r>
    </w:p>
    <w:p w14:paraId="5AC3100D">
      <w:pPr>
        <w:ind w:left="0" w:leftChars="0" w:firstLine="480" w:firstLineChars="200"/>
        <w:rPr>
          <w:rFonts w:hint="eastAsia"/>
        </w:rPr>
      </w:pPr>
      <w:r>
        <w:rPr>
          <w:rFonts w:hint="eastAsia"/>
        </w:rPr>
        <w:t>虚线赛道：在赛道中存在着间距不超过5厘米， 长度不小于5厘米的虚线部分。 单个虚线线段的长度不超过 100厘米。 虚线赛道段可能出现在直线、弯道、环岛等部分。</w:t>
      </w:r>
    </w:p>
    <w:p w14:paraId="3CAD0F1D">
      <w:pPr>
        <w:spacing w:line="240" w:lineRule="auto"/>
        <w:ind w:left="0" w:leftChars="0" w:firstLine="0" w:firstLineChars="0"/>
        <w:jc w:val="center"/>
        <w:rPr>
          <w:rFonts w:hint="eastAsia"/>
          <w:lang w:eastAsia="zh-CN"/>
        </w:rPr>
      </w:pPr>
      <w:r>
        <w:rPr>
          <w:rFonts w:hint="eastAsia"/>
          <w:lang w:eastAsia="zh-CN"/>
        </w:rPr>
        <w:drawing>
          <wp:inline distT="0" distB="0" distL="114300" distR="114300">
            <wp:extent cx="3599815" cy="1344930"/>
            <wp:effectExtent l="0" t="0" r="635" b="7620"/>
            <wp:docPr id="4" name="图片 7" descr="虚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虚线"/>
                    <pic:cNvPicPr>
                      <a:picLocks noChangeAspect="1"/>
                    </pic:cNvPicPr>
                  </pic:nvPicPr>
                  <pic:blipFill>
                    <a:blip r:embed="rId15"/>
                    <a:stretch>
                      <a:fillRect/>
                    </a:stretch>
                  </pic:blipFill>
                  <pic:spPr>
                    <a:xfrm>
                      <a:off x="0" y="0"/>
                      <a:ext cx="3599815" cy="1344930"/>
                    </a:xfrm>
                    <a:prstGeom prst="rect">
                      <a:avLst/>
                    </a:prstGeom>
                  </pic:spPr>
                </pic:pic>
              </a:graphicData>
            </a:graphic>
          </wp:inline>
        </w:drawing>
      </w:r>
    </w:p>
    <w:p w14:paraId="0A0B73C9">
      <w:pPr>
        <w:ind w:left="0" w:leftChars="0" w:firstLine="480" w:firstLineChars="200"/>
        <w:rPr>
          <w:rFonts w:hint="eastAsia"/>
        </w:rPr>
      </w:pPr>
      <w:r>
        <w:rPr>
          <w:rFonts w:hint="eastAsia"/>
        </w:rPr>
        <w:t>断路区： 在赛道上存着断路区， 断路区个数不超过 三个。 断路区内没有任何导引线路。 车模可以通过自身惯性导航完成断路区的行驶。</w:t>
      </w:r>
    </w:p>
    <w:p w14:paraId="459F9F00">
      <w:pPr>
        <w:spacing w:line="240" w:lineRule="auto"/>
        <w:ind w:left="0" w:leftChars="0" w:firstLine="0" w:firstLineChars="0"/>
        <w:jc w:val="center"/>
        <w:rPr>
          <w:rFonts w:hint="eastAsia"/>
          <w:lang w:eastAsia="zh-CN"/>
        </w:rPr>
      </w:pPr>
      <w:r>
        <w:rPr>
          <w:rFonts w:hint="eastAsia"/>
          <w:lang w:eastAsia="zh-CN"/>
        </w:rPr>
        <w:drawing>
          <wp:inline distT="0" distB="0" distL="114300" distR="114300">
            <wp:extent cx="2689860" cy="2013585"/>
            <wp:effectExtent l="0" t="0" r="5715" b="5715"/>
            <wp:docPr id="5" name="图片 8" descr="断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descr="断路"/>
                    <pic:cNvPicPr>
                      <a:picLocks noChangeAspect="1"/>
                    </pic:cNvPicPr>
                  </pic:nvPicPr>
                  <pic:blipFill>
                    <a:blip r:embed="rId16"/>
                    <a:stretch>
                      <a:fillRect/>
                    </a:stretch>
                  </pic:blipFill>
                  <pic:spPr>
                    <a:xfrm>
                      <a:off x="0" y="0"/>
                      <a:ext cx="2689860" cy="2013585"/>
                    </a:xfrm>
                    <a:prstGeom prst="rect">
                      <a:avLst/>
                    </a:prstGeom>
                  </pic:spPr>
                </pic:pic>
              </a:graphicData>
            </a:graphic>
          </wp:inline>
        </w:drawing>
      </w:r>
    </w:p>
    <w:p w14:paraId="71D8335A">
      <w:pPr>
        <w:spacing w:line="240" w:lineRule="auto"/>
        <w:ind w:left="0" w:leftChars="0" w:firstLine="480" w:firstLineChars="200"/>
        <w:jc w:val="both"/>
        <w:rPr>
          <w:rFonts w:hint="eastAsia"/>
        </w:rPr>
      </w:pPr>
      <w:r>
        <w:rPr>
          <w:rFonts w:hint="eastAsia"/>
        </w:rPr>
        <w:t>在缩微赛道上，包括有起跑线。 起跑线的规范如下图所示：</w:t>
      </w:r>
    </w:p>
    <w:p w14:paraId="17D951DC">
      <w:pPr>
        <w:spacing w:line="240" w:lineRule="auto"/>
        <w:ind w:left="0" w:leftChars="0" w:firstLine="0" w:firstLineChars="0"/>
        <w:jc w:val="center"/>
        <w:rPr>
          <w:rFonts w:hint="eastAsia" w:eastAsia="宋体"/>
          <w:lang w:eastAsia="zh-CN"/>
        </w:rPr>
      </w:pPr>
      <w:r>
        <w:rPr>
          <w:rFonts w:hint="eastAsia" w:eastAsia="宋体"/>
          <w:lang w:eastAsia="zh-CN"/>
        </w:rPr>
        <w:drawing>
          <wp:inline distT="0" distB="0" distL="114300" distR="114300">
            <wp:extent cx="2978785" cy="1976755"/>
            <wp:effectExtent l="0" t="0" r="2540" b="4445"/>
            <wp:docPr id="6" name="图片 15" descr="起跑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5" descr="起跑线"/>
                    <pic:cNvPicPr>
                      <a:picLocks noChangeAspect="1"/>
                    </pic:cNvPicPr>
                  </pic:nvPicPr>
                  <pic:blipFill>
                    <a:blip r:embed="rId17"/>
                    <a:stretch>
                      <a:fillRect/>
                    </a:stretch>
                  </pic:blipFill>
                  <pic:spPr>
                    <a:xfrm>
                      <a:off x="0" y="0"/>
                      <a:ext cx="2978785" cy="1976755"/>
                    </a:xfrm>
                    <a:prstGeom prst="rect">
                      <a:avLst/>
                    </a:prstGeom>
                  </pic:spPr>
                </pic:pic>
              </a:graphicData>
            </a:graphic>
          </wp:inline>
        </w:drawing>
      </w:r>
    </w:p>
    <w:p w14:paraId="6E8F8238">
      <w:pPr>
        <w:pStyle w:val="3"/>
        <w:numPr>
          <w:numId w:val="0"/>
        </w:numPr>
        <w:spacing w:before="156" w:after="156"/>
        <w:ind w:left="240" w:leftChars="0"/>
        <w:rPr>
          <w:szCs w:val="21"/>
        </w:rPr>
      </w:pPr>
      <w:r>
        <w:rPr>
          <w:rFonts w:hint="eastAsia"/>
          <w:lang w:val="en-US" w:eastAsia="zh-CN"/>
        </w:rPr>
        <w:t>3、</w:t>
      </w:r>
      <w:r>
        <w:rPr>
          <w:rFonts w:hint="eastAsia"/>
        </w:rPr>
        <w:t>赛道引导方式</w:t>
      </w:r>
    </w:p>
    <w:p w14:paraId="2046E59E">
      <w:pPr>
        <w:ind w:firstLine="480"/>
      </w:pPr>
      <w:r>
        <w:t>室内赛道上都具有边界线和电磁引导线。在信标场地中使用圆形发声、充电信标作为车模导引方式；</w:t>
      </w:r>
      <w:r>
        <w:rPr>
          <w:rFonts w:hint="eastAsia"/>
          <w:lang w:val="en-US" w:eastAsia="zh-CN"/>
        </w:rPr>
        <w:t>极速越野组和气垫越野组</w:t>
      </w:r>
      <w:r>
        <w:t>可以依靠北斗-GPS、视觉、惯性进行导航。智能视觉与完全模型组则使用可以部署人工神经网络图像识别模型的单片机或者EdgeBoard进行视觉导航。</w:t>
      </w:r>
    </w:p>
    <w:p w14:paraId="4F8EB75E">
      <w:pPr>
        <w:pStyle w:val="18"/>
        <w:widowControl/>
        <w:numPr>
          <w:ilvl w:val="0"/>
          <w:numId w:val="4"/>
        </w:numPr>
        <w:shd w:val="clear" w:color="auto" w:fill="FFFFFF"/>
        <w:spacing w:line="480" w:lineRule="atLeast"/>
        <w:ind w:left="0" w:firstLine="0" w:firstLineChars="0"/>
        <w:jc w:val="left"/>
        <w:rPr>
          <w:rFonts w:ascii="宋体" w:hAnsi="宋体" w:cs="宋体"/>
          <w:color w:val="1A1A1A"/>
          <w:kern w:val="0"/>
        </w:rPr>
      </w:pPr>
      <w:r>
        <w:rPr>
          <w:rFonts w:hint="eastAsia" w:ascii="宋体" w:hAnsi="宋体" w:cs="宋体"/>
          <w:color w:val="1A1A1A"/>
          <w:kern w:val="0"/>
        </w:rPr>
        <w:t>赛道边界线</w:t>
      </w:r>
    </w:p>
    <w:p w14:paraId="59727DF4">
      <w:pPr>
        <w:pStyle w:val="18"/>
        <w:widowControl/>
        <w:numPr>
          <w:ilvl w:val="0"/>
          <w:numId w:val="0"/>
        </w:numPr>
        <w:shd w:val="clear" w:color="auto" w:fill="FFFFFF"/>
        <w:spacing w:line="480" w:lineRule="atLeast"/>
        <w:ind w:firstLine="420" w:firstLineChars="0"/>
        <w:jc w:val="left"/>
        <w:rPr>
          <w:rFonts w:ascii="宋体" w:hAnsi="宋体" w:cs="宋体"/>
          <w:color w:val="1A1A1A"/>
          <w:kern w:val="0"/>
        </w:rPr>
      </w:pPr>
      <w:r>
        <w:rPr>
          <w:rFonts w:hint="eastAsia" w:ascii="宋体" w:hAnsi="宋体" w:cs="宋体"/>
          <w:color w:val="1A1A1A"/>
          <w:kern w:val="0"/>
        </w:rPr>
        <w:t>室内场地赛道不再铺设黑色的路肩和黑色的边界线。 赛道仍然使用白色PCV材料制作， 赛道背景是蓝色广告布。</w:t>
      </w:r>
    </w:p>
    <w:p w14:paraId="2AC2CB86">
      <w:pPr>
        <w:pStyle w:val="18"/>
        <w:widowControl/>
        <w:numPr>
          <w:ilvl w:val="0"/>
          <w:numId w:val="4"/>
        </w:numPr>
        <w:shd w:val="clear" w:color="auto" w:fill="FFFFFF"/>
        <w:spacing w:line="480" w:lineRule="atLeast"/>
        <w:ind w:left="0" w:firstLine="0" w:firstLineChars="0"/>
        <w:jc w:val="left"/>
        <w:rPr>
          <w:rFonts w:ascii="宋体" w:hAnsi="宋体" w:cs="宋体"/>
          <w:color w:val="1A1A1A"/>
          <w:kern w:val="0"/>
        </w:rPr>
      </w:pPr>
      <w:r>
        <w:rPr>
          <w:rFonts w:hint="eastAsia" w:ascii="宋体" w:hAnsi="宋体" w:cs="宋体"/>
          <w:color w:val="1A1A1A"/>
          <w:kern w:val="0"/>
        </w:rPr>
        <w:t>电磁引导线</w:t>
      </w:r>
    </w:p>
    <w:p w14:paraId="3403171A">
      <w:pPr>
        <w:ind w:firstLine="480"/>
      </w:pPr>
      <w:r>
        <w:rPr>
          <w:rFonts w:hint="eastAsia"/>
        </w:rPr>
        <w:t>赛道铺设有中心电磁引导线。引导线为一条铺设在赛道中心线上，直径为</w:t>
      </w:r>
      <w:r>
        <w:t>0.1~1.0mm的漆包线，其中通有20kHz、100mA的交变电流。频率范围20k±1kHz，电流范围100±20mA。</w:t>
      </w:r>
    </w:p>
    <w:p w14:paraId="7C8D7FE3">
      <w:pPr>
        <w:ind w:firstLine="480"/>
      </w:pPr>
      <w:r>
        <w:t>参赛队伍可以使用自行制作的信号源。信号源通过单通道耳机插头直接插入现场信号源的插座中，即可替代缺省的信号源，为场地内的电磁导线提供信号激励。</w:t>
      </w:r>
    </w:p>
    <w:p w14:paraId="5F5D4A96">
      <w:pPr>
        <w:ind w:firstLine="480"/>
      </w:pPr>
      <w:r>
        <w:t>选手自带信号源所使用的信号频率、波形和幅度没有任何限制，只要能够满足当前铺设的电缆和插座中允许的最大电压、电流和频率范围即可。</w:t>
      </w:r>
    </w:p>
    <w:p w14:paraId="750E8729">
      <w:pPr>
        <w:pStyle w:val="18"/>
        <w:widowControl/>
        <w:numPr>
          <w:ilvl w:val="0"/>
          <w:numId w:val="4"/>
        </w:numPr>
        <w:shd w:val="clear" w:color="auto" w:fill="FFFFFF"/>
        <w:spacing w:line="480" w:lineRule="atLeast"/>
        <w:ind w:left="0" w:firstLine="0" w:firstLineChars="0"/>
        <w:jc w:val="left"/>
        <w:rPr>
          <w:rFonts w:hint="eastAsia" w:ascii="宋体" w:hAnsi="宋体" w:cs="宋体"/>
          <w:color w:val="1A1A1A"/>
          <w:kern w:val="0"/>
        </w:rPr>
      </w:pPr>
      <w:r>
        <w:rPr>
          <w:rFonts w:hint="eastAsia" w:ascii="宋体" w:hAnsi="宋体" w:cs="宋体"/>
          <w:color w:val="1A1A1A"/>
          <w:kern w:val="0"/>
        </w:rPr>
        <w:t>声音信标灯</w:t>
      </w:r>
    </w:p>
    <w:p w14:paraId="50170A67">
      <w:pPr>
        <w:pStyle w:val="18"/>
        <w:widowControl/>
        <w:numPr>
          <w:ilvl w:val="0"/>
          <w:numId w:val="0"/>
        </w:numPr>
        <w:shd w:val="clear" w:color="auto" w:fill="FFFFFF"/>
        <w:spacing w:line="480" w:lineRule="atLeast"/>
        <w:jc w:val="left"/>
        <w:rPr>
          <w:rFonts w:hint="eastAsia" w:ascii="宋体" w:hAnsi="宋体" w:cs="宋体"/>
          <w:color w:val="1A1A1A"/>
          <w:kern w:val="0"/>
        </w:rPr>
      </w:pPr>
      <w:r>
        <w:rPr>
          <w:rFonts w:hint="eastAsia" w:ascii="宋体" w:hAnsi="宋体" w:cs="宋体"/>
          <w:color w:val="1A1A1A"/>
          <w:kern w:val="0"/>
        </w:rPr>
        <w:t>  比赛中，会同时有多个信标灯点亮， 独轮车模可以根据检测到的信标位置， 逐一路过所有的信标，并通过车模上安装的遮挡板划过信标， 信标便可以自动熄灭。 每当所有的信标灯熄灭， 会开启下一组信标点亮。</w:t>
      </w:r>
    </w:p>
    <w:p w14:paraId="63F21924">
      <w:pPr>
        <w:pStyle w:val="18"/>
        <w:widowControl/>
        <w:numPr>
          <w:ilvl w:val="0"/>
          <w:numId w:val="0"/>
        </w:numPr>
        <w:shd w:val="clear" w:color="auto" w:fill="FFFFFF"/>
        <w:spacing w:line="480" w:lineRule="atLeast"/>
        <w:jc w:val="left"/>
        <w:rPr>
          <w:rFonts w:hint="eastAsia" w:ascii="宋体" w:hAnsi="宋体" w:cs="宋体"/>
          <w:color w:val="1A1A1A"/>
          <w:kern w:val="0"/>
        </w:rPr>
      </w:pPr>
      <w:r>
        <w:rPr>
          <w:rFonts w:hint="eastAsia" w:ascii="宋体" w:hAnsi="宋体" w:cs="宋体"/>
          <w:color w:val="1A1A1A"/>
          <w:kern w:val="0"/>
        </w:rPr>
        <w:t>  独轮信标组允许使用UWB模块辅助进行定位。 如果使用 UWB模块，限定UWB模块的基站数量不超过 2个。 避免过度一列设备的优势，削弱视觉定位信标的作用。</w:t>
      </w:r>
    </w:p>
    <w:p w14:paraId="5F7230D1">
      <w:pPr>
        <w:pStyle w:val="18"/>
        <w:widowControl/>
        <w:numPr>
          <w:ilvl w:val="0"/>
          <w:numId w:val="0"/>
        </w:numPr>
        <w:shd w:val="clear" w:color="auto" w:fill="FFFFFF"/>
        <w:spacing w:line="480" w:lineRule="atLeast"/>
        <w:jc w:val="left"/>
        <w:rPr>
          <w:rFonts w:hint="eastAsia" w:ascii="宋体" w:hAnsi="宋体" w:cs="宋体"/>
          <w:color w:val="1A1A1A"/>
          <w:kern w:val="0"/>
        </w:rPr>
      </w:pPr>
    </w:p>
    <w:p w14:paraId="169E3595">
      <w:pPr>
        <w:pStyle w:val="3"/>
        <w:numPr>
          <w:numId w:val="0"/>
        </w:numPr>
        <w:spacing w:before="156" w:after="156"/>
        <w:ind w:left="240" w:leftChars="0"/>
        <w:rPr>
          <w:szCs w:val="21"/>
        </w:rPr>
      </w:pPr>
      <w:r>
        <w:rPr>
          <w:rFonts w:hint="eastAsia"/>
          <w:lang w:val="en-US" w:eastAsia="zh-CN"/>
        </w:rPr>
        <w:t>4、</w:t>
      </w:r>
      <w:r>
        <w:rPr>
          <w:rFonts w:hint="eastAsia"/>
        </w:rPr>
        <w:t>起跑线标志</w:t>
      </w:r>
    </w:p>
    <w:p w14:paraId="108FEDBC">
      <w:pPr>
        <w:ind w:firstLine="480"/>
      </w:pPr>
      <w:r>
        <w:rPr>
          <w:rFonts w:hint="eastAsia"/>
        </w:rPr>
        <w:t>室内赛道竞速比赛要求车模在比赛完毕后，能够自动停止在斑马线后面。赛道</w:t>
      </w:r>
      <w:r>
        <w:rPr>
          <w:rFonts w:hint="eastAsia"/>
          <w:lang w:val="en-US" w:eastAsia="zh-CN"/>
        </w:rPr>
        <w:t>起点</w:t>
      </w:r>
      <w:r>
        <w:rPr>
          <w:rFonts w:hint="eastAsia"/>
        </w:rPr>
        <w:t>上铺设有斑马线。</w:t>
      </w:r>
    </w:p>
    <w:p w14:paraId="571B0533">
      <w:pPr>
        <w:pStyle w:val="18"/>
        <w:widowControl/>
        <w:numPr>
          <w:ilvl w:val="0"/>
          <w:numId w:val="5"/>
        </w:numPr>
        <w:shd w:val="clear" w:color="auto" w:fill="FFFFFF"/>
        <w:spacing w:line="480" w:lineRule="atLeast"/>
        <w:ind w:left="0" w:firstLine="0" w:firstLineChars="0"/>
        <w:jc w:val="left"/>
        <w:rPr>
          <w:rFonts w:ascii="宋体" w:hAnsi="宋体" w:cs="宋体"/>
          <w:color w:val="1A1A1A"/>
          <w:kern w:val="0"/>
          <w:szCs w:val="21"/>
        </w:rPr>
      </w:pPr>
      <w:r>
        <w:rPr>
          <w:rFonts w:hint="eastAsia" w:ascii="宋体" w:hAnsi="宋体" w:cs="宋体"/>
          <w:color w:val="1A1A1A"/>
          <w:kern w:val="0"/>
          <w:szCs w:val="21"/>
        </w:rPr>
        <w:t>斑马起跑线</w:t>
      </w:r>
    </w:p>
    <w:p w14:paraId="2F8FCE58">
      <w:pPr>
        <w:ind w:firstLine="480"/>
      </w:pPr>
      <w:r>
        <w:rPr>
          <w:rFonts w:hint="eastAsia"/>
        </w:rPr>
        <w:t>计时起始点处有一个宽度为</w:t>
      </w:r>
      <w:r>
        <w:t>10cm黑色斑马线，斑马线使用</w:t>
      </w:r>
      <w:r>
        <w:rPr>
          <w:rFonts w:hint="eastAsia"/>
          <w:lang w:val="en-US" w:eastAsia="zh-CN"/>
        </w:rPr>
        <w:t>2.5cm宽度的黑色电工胶带铺设</w:t>
      </w:r>
      <w:r>
        <w:t>。</w:t>
      </w:r>
    </w:p>
    <w:p w14:paraId="6B455EEA">
      <w:pPr>
        <w:pStyle w:val="18"/>
        <w:widowControl/>
        <w:numPr>
          <w:ilvl w:val="0"/>
          <w:numId w:val="5"/>
        </w:numPr>
        <w:shd w:val="clear" w:color="auto" w:fill="FFFFFF"/>
        <w:spacing w:line="480" w:lineRule="atLeast"/>
        <w:ind w:left="0" w:firstLine="0" w:firstLineChars="0"/>
        <w:jc w:val="left"/>
        <w:rPr>
          <w:rFonts w:ascii="宋体" w:hAnsi="宋体" w:cs="宋体"/>
          <w:color w:val="1A1A1A"/>
          <w:kern w:val="0"/>
          <w:szCs w:val="21"/>
        </w:rPr>
      </w:pPr>
      <w:r>
        <w:rPr>
          <w:rFonts w:hint="eastAsia" w:ascii="宋体" w:hAnsi="宋体" w:cs="宋体"/>
          <w:color w:val="1A1A1A"/>
          <w:kern w:val="0"/>
          <w:szCs w:val="21"/>
        </w:rPr>
        <w:t>永久磁铁</w:t>
      </w:r>
    </w:p>
    <w:p w14:paraId="4225A790">
      <w:pPr>
        <w:ind w:firstLine="480"/>
      </w:pPr>
      <w:r>
        <w:rPr>
          <w:rFonts w:hint="eastAsia"/>
        </w:rPr>
        <w:t>在赛道中间安装有永久磁铁。磁铁参数：直径</w:t>
      </w:r>
      <w:r>
        <w:t>7.5 - 15mm，高度1-3mm，表面磁场强度3000-5000高斯。</w:t>
      </w:r>
    </w:p>
    <w:p w14:paraId="4CC50159">
      <w:pPr>
        <w:ind w:firstLine="480"/>
        <w:rPr>
          <w:rFonts w:ascii="宋体" w:hAnsi="宋体" w:cs="宋体"/>
          <w:color w:val="1A1A1A"/>
          <w:kern w:val="0"/>
          <w:szCs w:val="21"/>
        </w:rPr>
      </w:pPr>
      <w:r>
        <w:t>起跑线附近的永磁铁的分布是在跑道中心线两边对称分布。</w:t>
      </w:r>
    </w:p>
    <w:p w14:paraId="26809B30">
      <w:pPr>
        <w:pStyle w:val="2"/>
        <w:spacing w:before="156" w:after="156"/>
      </w:pPr>
      <w:bookmarkStart w:id="0" w:name="_Ref130750350"/>
      <w:r>
        <w:rPr>
          <w:rFonts w:hint="eastAsia"/>
        </w:rPr>
        <w:t>比赛任务</w:t>
      </w:r>
      <w:bookmarkEnd w:id="0"/>
    </w:p>
    <w:p w14:paraId="5A32299D">
      <w:pPr>
        <w:pStyle w:val="24"/>
        <w:ind w:firstLine="562" w:firstLineChars="200"/>
      </w:pPr>
      <w:r>
        <w:rPr>
          <w:rFonts w:hint="eastAsia"/>
        </w:rPr>
        <w:t>A、</w:t>
      </w:r>
      <w:r>
        <w:rPr>
          <w:rFonts w:hint="eastAsia"/>
          <w:lang w:val="en-US" w:eastAsia="zh-CN"/>
        </w:rPr>
        <w:t>缩微</w:t>
      </w:r>
      <w:r>
        <w:t>电磁</w:t>
      </w:r>
      <w:r>
        <w:rPr>
          <w:rFonts w:hint="eastAsia"/>
        </w:rPr>
        <w:t>组</w:t>
      </w:r>
    </w:p>
    <w:p w14:paraId="1576637B">
      <w:pPr>
        <w:ind w:left="0" w:leftChars="0" w:firstLine="480" w:firstLineChars="200"/>
        <w:rPr>
          <w:rFonts w:ascii="Times New Roman" w:hAnsi="Times New Roman"/>
        </w:rPr>
      </w:pPr>
      <w:r>
        <w:rPr>
          <w:rFonts w:ascii="Times New Roman" w:hAnsi="Times New Roman"/>
        </w:rPr>
        <w:t>MCU平台</w:t>
      </w:r>
      <w:r>
        <w:rPr>
          <w:rFonts w:hint="eastAsia" w:ascii="Times New Roman" w:hAnsi="Times New Roman"/>
        </w:rPr>
        <w:t>：STC</w:t>
      </w:r>
    </w:p>
    <w:p w14:paraId="0338521C">
      <w:pPr>
        <w:ind w:left="0" w:leftChars="0" w:firstLine="480" w:firstLineChars="200"/>
        <w:rPr>
          <w:rFonts w:ascii="Times New Roman" w:hAnsi="Times New Roman"/>
        </w:rPr>
      </w:pPr>
      <w:r>
        <w:rPr>
          <w:rFonts w:hint="eastAsia" w:ascii="Times New Roman" w:hAnsi="Times New Roman"/>
        </w:rPr>
        <w:t>比赛任务与比赛细则：</w:t>
      </w:r>
    </w:p>
    <w:p w14:paraId="30B99B71">
      <w:pPr>
        <w:ind w:left="0" w:leftChars="0" w:firstLine="480" w:firstLineChars="200"/>
        <w:rPr>
          <w:rFonts w:ascii="Times New Roman" w:hAnsi="Times New Roman"/>
        </w:rPr>
      </w:pPr>
      <w:r>
        <w:rPr>
          <w:rFonts w:ascii="Times New Roman" w:hAnsi="Times New Roman"/>
        </w:rPr>
        <w:t>1. 车模从起跑线出发沿着电磁线路运行一周；</w:t>
      </w:r>
    </w:p>
    <w:p w14:paraId="3CDDCDEE">
      <w:pPr>
        <w:ind w:left="0" w:leftChars="0" w:firstLine="480" w:firstLineChars="200"/>
        <w:rPr>
          <w:rFonts w:ascii="Times New Roman" w:hAnsi="Times New Roman"/>
        </w:rPr>
      </w:pPr>
      <w:r>
        <w:rPr>
          <w:rFonts w:ascii="Times New Roman" w:hAnsi="Times New Roman"/>
        </w:rPr>
        <w:t>2.计时标准：从</w:t>
      </w:r>
      <w:r>
        <w:rPr>
          <w:rFonts w:hint="eastAsia" w:ascii="Times New Roman" w:hAnsi="Times New Roman"/>
        </w:rPr>
        <w:t>出发点出发</w:t>
      </w:r>
      <w:r>
        <w:rPr>
          <w:rFonts w:ascii="Times New Roman" w:hAnsi="Times New Roman"/>
        </w:rPr>
        <w:t>到</w:t>
      </w:r>
      <w:r>
        <w:rPr>
          <w:rFonts w:hint="eastAsia" w:ascii="Times New Roman" w:hAnsi="Times New Roman"/>
        </w:rPr>
        <w:t>第二次经过出发点</w:t>
      </w:r>
      <w:r>
        <w:rPr>
          <w:rFonts w:ascii="Times New Roman" w:hAnsi="Times New Roman"/>
        </w:rPr>
        <w:t>的时间间隔</w:t>
      </w:r>
      <w:r>
        <w:rPr>
          <w:rFonts w:hint="eastAsia" w:ascii="Times New Roman" w:hAnsi="Times New Roman"/>
        </w:rPr>
        <w:t>。</w:t>
      </w:r>
      <w:r>
        <w:rPr>
          <w:rFonts w:hint="eastAsia" w:ascii="Times New Roman" w:hAnsi="Times New Roman"/>
        </w:rPr>
        <w:tab/>
      </w:r>
    </w:p>
    <w:p w14:paraId="72B154F6">
      <w:pPr>
        <w:ind w:left="0" w:leftChars="0" w:firstLine="480" w:firstLineChars="200"/>
        <w:rPr>
          <w:rFonts w:hint="eastAsia" w:ascii="Times New Roman" w:hAnsi="Times New Roman"/>
        </w:rPr>
      </w:pPr>
      <w:r>
        <w:rPr>
          <w:rFonts w:hint="eastAsia" w:ascii="Times New Roman" w:hAnsi="Times New Roman"/>
        </w:rPr>
        <w:t>3</w:t>
      </w:r>
      <w:r>
        <w:rPr>
          <w:rFonts w:ascii="Times New Roman" w:hAnsi="Times New Roman"/>
        </w:rPr>
        <w:t>.</w:t>
      </w:r>
      <w:r>
        <w:rPr>
          <w:rFonts w:hint="eastAsia" w:ascii="Times New Roman" w:hAnsi="Times New Roman"/>
        </w:rPr>
        <w:t>每组1</w:t>
      </w:r>
      <w:r>
        <w:rPr>
          <w:rFonts w:ascii="Times New Roman" w:hAnsi="Times New Roman"/>
        </w:rPr>
        <w:t>5</w:t>
      </w:r>
      <w:r>
        <w:rPr>
          <w:rFonts w:hint="eastAsia" w:ascii="Times New Roman" w:hAnsi="Times New Roman"/>
        </w:rPr>
        <w:t>分钟无限次发车，取最好成绩。</w:t>
      </w:r>
    </w:p>
    <w:p w14:paraId="783C78AE">
      <w:pPr>
        <w:ind w:left="0" w:leftChars="0" w:firstLine="0" w:firstLineChars="0"/>
        <w:rPr>
          <w:rFonts w:hint="default" w:ascii="Times New Roman" w:hAnsi="Times New Roman" w:eastAsia="宋体"/>
          <w:lang w:val="en-US" w:eastAsia="zh-CN"/>
        </w:rPr>
      </w:pPr>
      <w:r>
        <w:rPr>
          <w:rFonts w:hint="eastAsia"/>
          <w:lang w:val="en-US" w:eastAsia="zh-CN"/>
        </w:rPr>
        <w:t>判罚表：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8"/>
        <w:gridCol w:w="2771"/>
        <w:gridCol w:w="2767"/>
      </w:tblGrid>
      <w:tr w14:paraId="213BB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8" w:type="dxa"/>
            <w:vAlign w:val="center"/>
          </w:tcPr>
          <w:p w14:paraId="1F167D18">
            <w:pPr>
              <w:ind w:firstLine="480"/>
            </w:pPr>
            <w:r>
              <w:rPr>
                <w:rFonts w:hint="eastAsia"/>
              </w:rPr>
              <w:t>加罚种类</w:t>
            </w:r>
          </w:p>
        </w:tc>
        <w:tc>
          <w:tcPr>
            <w:tcW w:w="2771" w:type="dxa"/>
            <w:vAlign w:val="center"/>
          </w:tcPr>
          <w:p w14:paraId="3CC9B98A">
            <w:pPr>
              <w:ind w:firstLine="480"/>
            </w:pPr>
            <w:r>
              <w:rPr>
                <w:rFonts w:hint="eastAsia"/>
              </w:rPr>
              <w:t>加罚时间（S）</w:t>
            </w:r>
          </w:p>
        </w:tc>
        <w:tc>
          <w:tcPr>
            <w:tcW w:w="2767" w:type="dxa"/>
            <w:vAlign w:val="center"/>
          </w:tcPr>
          <w:p w14:paraId="21DFC956">
            <w:pPr>
              <w:ind w:firstLine="480"/>
            </w:pPr>
            <w:r>
              <w:rPr>
                <w:rFonts w:hint="eastAsia"/>
              </w:rPr>
              <w:t>判断标准</w:t>
            </w:r>
          </w:p>
        </w:tc>
      </w:tr>
      <w:tr w14:paraId="5C6BE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8" w:type="dxa"/>
            <w:vAlign w:val="center"/>
          </w:tcPr>
          <w:p w14:paraId="0B2D0157">
            <w:pPr>
              <w:ind w:firstLine="480"/>
            </w:pPr>
            <w:r>
              <w:rPr>
                <w:rFonts w:hint="eastAsia"/>
              </w:rPr>
              <w:t>未进六边形环岛</w:t>
            </w:r>
          </w:p>
        </w:tc>
        <w:tc>
          <w:tcPr>
            <w:tcW w:w="2771" w:type="dxa"/>
            <w:vAlign w:val="center"/>
          </w:tcPr>
          <w:p w14:paraId="589925EB">
            <w:pPr>
              <w:ind w:firstLine="480"/>
            </w:pPr>
            <w:r>
              <w:rPr>
                <w:rFonts w:hint="eastAsia"/>
              </w:rPr>
              <w:t>30</w:t>
            </w:r>
          </w:p>
        </w:tc>
        <w:tc>
          <w:tcPr>
            <w:tcW w:w="2767" w:type="dxa"/>
            <w:vAlign w:val="center"/>
          </w:tcPr>
          <w:p w14:paraId="065094DF">
            <w:pPr>
              <w:ind w:firstLine="480"/>
            </w:pPr>
            <w:r>
              <w:rPr>
                <w:rFonts w:hint="eastAsia"/>
              </w:rPr>
              <w:t>车模没有进入环岛运行，或无法驶出环岛，重复一圈加时3</w:t>
            </w:r>
            <w:r>
              <w:t>0</w:t>
            </w:r>
            <w:r>
              <w:rPr>
                <w:rFonts w:hint="eastAsia"/>
              </w:rPr>
              <w:t>s</w:t>
            </w:r>
          </w:p>
        </w:tc>
      </w:tr>
      <w:tr w14:paraId="77AF3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jc w:val="center"/>
        </w:trPr>
        <w:tc>
          <w:tcPr>
            <w:tcW w:w="2758" w:type="dxa"/>
            <w:vAlign w:val="center"/>
          </w:tcPr>
          <w:p w14:paraId="31F3A60C">
            <w:pPr>
              <w:ind w:firstLine="480"/>
            </w:pPr>
            <w:r>
              <w:rPr>
                <w:rFonts w:hint="eastAsia"/>
              </w:rPr>
              <w:t>锥桶内侧绕线</w:t>
            </w:r>
          </w:p>
        </w:tc>
        <w:tc>
          <w:tcPr>
            <w:tcW w:w="2771" w:type="dxa"/>
            <w:vAlign w:val="center"/>
          </w:tcPr>
          <w:p w14:paraId="6B35F924">
            <w:pPr>
              <w:ind w:firstLine="480"/>
            </w:pPr>
            <w:r>
              <w:rPr>
                <w:rFonts w:hint="eastAsia"/>
              </w:rPr>
              <w:t>10</w:t>
            </w:r>
          </w:p>
        </w:tc>
        <w:tc>
          <w:tcPr>
            <w:tcW w:w="2767" w:type="dxa"/>
            <w:vAlign w:val="center"/>
          </w:tcPr>
          <w:p w14:paraId="10A3D1AB">
            <w:pPr>
              <w:ind w:firstLine="480"/>
            </w:pPr>
            <w:r>
              <w:rPr>
                <w:rFonts w:hint="eastAsia"/>
              </w:rPr>
              <w:t>车模运行时在锥桶内侧绕线</w:t>
            </w:r>
          </w:p>
        </w:tc>
      </w:tr>
      <w:tr w14:paraId="14E6A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58" w:type="dxa"/>
            <w:vAlign w:val="center"/>
          </w:tcPr>
          <w:p w14:paraId="18B885FB">
            <w:pPr>
              <w:ind w:firstLine="480"/>
            </w:pPr>
            <w:r>
              <w:rPr>
                <w:rFonts w:hint="eastAsia"/>
              </w:rPr>
              <w:t>十字路口未直行</w:t>
            </w:r>
          </w:p>
        </w:tc>
        <w:tc>
          <w:tcPr>
            <w:tcW w:w="2771" w:type="dxa"/>
            <w:vAlign w:val="center"/>
          </w:tcPr>
          <w:p w14:paraId="79F8B7D6">
            <w:pPr>
              <w:ind w:firstLine="480"/>
            </w:pPr>
            <w:r>
              <w:rPr>
                <w:rFonts w:hint="eastAsia"/>
              </w:rPr>
              <w:t>3</w:t>
            </w:r>
            <w:r>
              <w:t>0</w:t>
            </w:r>
          </w:p>
        </w:tc>
        <w:tc>
          <w:tcPr>
            <w:tcW w:w="2767" w:type="dxa"/>
            <w:vAlign w:val="center"/>
          </w:tcPr>
          <w:p w14:paraId="55B17BC9">
            <w:pPr>
              <w:ind w:firstLine="480"/>
            </w:pPr>
            <w:r>
              <w:rPr>
                <w:rFonts w:hint="eastAsia"/>
              </w:rPr>
              <w:t>车模经过十字路口未直行，或在十字路口循环行驶，重复行驶一圈加3</w:t>
            </w:r>
            <w:r>
              <w:t>0</w:t>
            </w:r>
            <w:r>
              <w:rPr>
                <w:rFonts w:hint="eastAsia"/>
              </w:rPr>
              <w:t>s</w:t>
            </w:r>
          </w:p>
        </w:tc>
      </w:tr>
    </w:tbl>
    <w:p w14:paraId="652BE9DA">
      <w:pPr>
        <w:ind w:left="0" w:leftChars="0" w:firstLine="0" w:firstLineChars="0"/>
        <w:rPr>
          <w:rFonts w:hint="eastAsia"/>
          <w:lang w:val="en-US" w:eastAsia="zh-CN"/>
        </w:rPr>
      </w:pPr>
      <w:r>
        <w:rPr>
          <w:rFonts w:hint="eastAsia"/>
          <w:lang w:val="en-US" w:eastAsia="zh-CN"/>
        </w:rPr>
        <w:t>赛道如下：</w:t>
      </w:r>
    </w:p>
    <w:p w14:paraId="76DAB1C8">
      <w:pPr>
        <w:spacing w:line="240" w:lineRule="auto"/>
        <w:ind w:left="0" w:leftChars="0" w:firstLine="0" w:firstLineChars="0"/>
        <w:jc w:val="center"/>
        <w:rPr>
          <w:rFonts w:hint="default"/>
          <w:lang w:val="en-US" w:eastAsia="zh-CN"/>
        </w:rPr>
      </w:pPr>
      <w:r>
        <w:rPr>
          <w:rFonts w:hint="default"/>
          <w:lang w:val="en-US" w:eastAsia="zh-CN"/>
        </w:rPr>
        <w:drawing>
          <wp:inline distT="0" distB="0" distL="114300" distR="114300">
            <wp:extent cx="5264785" cy="3514090"/>
            <wp:effectExtent l="0" t="0" r="2540" b="635"/>
            <wp:docPr id="7" name="图片 6" descr="缩微尺寸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缩微尺寸图"/>
                    <pic:cNvPicPr>
                      <a:picLocks noChangeAspect="1"/>
                    </pic:cNvPicPr>
                  </pic:nvPicPr>
                  <pic:blipFill>
                    <a:blip r:embed="rId18"/>
                    <a:stretch>
                      <a:fillRect/>
                    </a:stretch>
                  </pic:blipFill>
                  <pic:spPr>
                    <a:xfrm>
                      <a:off x="0" y="0"/>
                      <a:ext cx="5264785" cy="3514090"/>
                    </a:xfrm>
                    <a:prstGeom prst="rect">
                      <a:avLst/>
                    </a:prstGeom>
                  </pic:spPr>
                </pic:pic>
              </a:graphicData>
            </a:graphic>
          </wp:inline>
        </w:drawing>
      </w:r>
    </w:p>
    <w:p w14:paraId="1ADF51CE">
      <w:pPr>
        <w:ind w:left="0" w:leftChars="0" w:firstLine="480" w:firstLineChars="200"/>
        <w:rPr>
          <w:rFonts w:hint="eastAsia"/>
          <w:lang w:eastAsia="zh-CN"/>
        </w:rPr>
      </w:pPr>
      <w:r>
        <w:t>车模:</w:t>
      </w:r>
      <w:r>
        <w:rPr>
          <w:rFonts w:hint="eastAsia"/>
        </w:rPr>
        <w:t>自制车模，严禁</w:t>
      </w:r>
      <w:r>
        <w:rPr>
          <w:rFonts w:hint="eastAsia"/>
          <w:lang w:val="en-US" w:eastAsia="zh-CN"/>
        </w:rPr>
        <w:t>使用</w:t>
      </w:r>
      <w:r>
        <w:rPr>
          <w:rFonts w:hint="eastAsia"/>
        </w:rPr>
        <w:t>其他</w:t>
      </w:r>
      <w:r>
        <w:rPr>
          <w:rFonts w:hint="eastAsia"/>
          <w:lang w:val="en-US" w:eastAsia="zh-CN"/>
        </w:rPr>
        <w:t>循迹</w:t>
      </w:r>
      <w:r>
        <w:rPr>
          <w:rFonts w:hint="eastAsia"/>
        </w:rPr>
        <w:t>传感器</w:t>
      </w:r>
      <w:r>
        <w:rPr>
          <w:rFonts w:hint="eastAsia"/>
          <w:lang w:eastAsia="zh-CN"/>
        </w:rPr>
        <w:t>。</w:t>
      </w:r>
    </w:p>
    <w:p w14:paraId="3B6F8C61">
      <w:pPr>
        <w:ind w:left="0" w:leftChars="0" w:firstLine="480" w:firstLineChars="200"/>
      </w:pPr>
      <w:r>
        <w:rPr>
          <w:rFonts w:hint="eastAsia"/>
        </w:rPr>
        <w:t>车模修改要求：参见二十届全国大学生智能汽车竞赛比赛规则</w:t>
      </w:r>
    </w:p>
    <w:p w14:paraId="41693A22">
      <w:pPr>
        <w:ind w:left="0" w:leftChars="0" w:firstLine="480" w:firstLineChars="200"/>
      </w:pPr>
      <w:r>
        <w:t xml:space="preserve">(1) </w:t>
      </w:r>
      <w:r>
        <w:rPr>
          <w:rFonts w:hint="eastAsia"/>
        </w:rPr>
        <w:t>赛道上没有路障，没有坡道，具有六边形环岛</w:t>
      </w:r>
    </w:p>
    <w:p w14:paraId="6ACD8ACA">
      <w:pPr>
        <w:ind w:left="0" w:leftChars="0" w:firstLine="480" w:firstLineChars="200"/>
      </w:pPr>
      <w:r>
        <w:t>(2) 包括但不限于：电磁线圈、光电管、激光管、超声波等；</w:t>
      </w:r>
      <w:r>
        <w:rPr>
          <w:rFonts w:hint="eastAsia"/>
        </w:rPr>
        <w:t>如果车模冲出赛道或冲断障碍物，需要重新发车。</w:t>
      </w:r>
    </w:p>
    <w:p w14:paraId="2AD3E43C">
      <w:pPr>
        <w:ind w:left="0" w:leftChars="0" w:firstLine="480" w:firstLineChars="200"/>
        <w:rPr>
          <w:rFonts w:hint="default" w:eastAsia="宋体"/>
          <w:lang w:val="en-US" w:eastAsia="zh-CN"/>
        </w:rPr>
      </w:pPr>
      <w:r>
        <w:t>(</w:t>
      </w:r>
      <w:r>
        <w:rPr>
          <w:rFonts w:hint="eastAsia"/>
        </w:rPr>
        <w:t>3</w:t>
      </w:r>
      <w:r>
        <w:t>)</w:t>
      </w:r>
      <w:r>
        <w:rPr>
          <w:rFonts w:hint="eastAsia"/>
        </w:rPr>
        <w:t>车模运行电源来自储能法拉电容</w:t>
      </w:r>
      <w:r>
        <w:rPr>
          <w:rFonts w:hint="eastAsia"/>
          <w:lang w:eastAsia="zh-CN"/>
        </w:rPr>
        <w:t>，</w:t>
      </w:r>
      <w:r>
        <w:rPr>
          <w:rFonts w:hint="eastAsia"/>
          <w:lang w:val="en-US" w:eastAsia="zh-CN"/>
        </w:rPr>
        <w:t>法拉电容可使用成品</w:t>
      </w:r>
      <w:r>
        <w:rPr>
          <w:rFonts w:hint="eastAsia"/>
        </w:rPr>
        <w:t>。</w:t>
      </w:r>
    </w:p>
    <w:p w14:paraId="5093BBE1">
      <w:pPr>
        <w:ind w:left="0" w:leftChars="0" w:firstLine="0" w:firstLineChars="0"/>
        <w:rPr>
          <w:rFonts w:hint="eastAsia" w:ascii="Times New Roman" w:hAnsi="Times New Roman"/>
        </w:rPr>
      </w:pPr>
    </w:p>
    <w:p w14:paraId="7BF664D5">
      <w:pPr>
        <w:pStyle w:val="24"/>
        <w:numPr>
          <w:ilvl w:val="0"/>
          <w:numId w:val="6"/>
        </w:numPr>
        <w:rPr>
          <w:rFonts w:hint="eastAsia"/>
        </w:rPr>
      </w:pPr>
      <w:r>
        <w:rPr>
          <w:rFonts w:hint="eastAsia"/>
          <w:lang w:val="en-US" w:eastAsia="zh-CN"/>
        </w:rPr>
        <w:t>缩微光电</w:t>
      </w:r>
      <w:r>
        <w:rPr>
          <w:rFonts w:hint="eastAsia"/>
        </w:rPr>
        <w:t>组</w:t>
      </w:r>
    </w:p>
    <w:p w14:paraId="5EB1D593">
      <w:pPr>
        <w:ind w:left="0" w:leftChars="0" w:firstLine="480" w:firstLineChars="200"/>
      </w:pPr>
      <w:r>
        <w:rPr>
          <w:rFonts w:hint="eastAsia"/>
        </w:rPr>
        <w:t>比赛任务与比赛细则：</w:t>
      </w:r>
    </w:p>
    <w:p w14:paraId="75A3D1F7">
      <w:pPr>
        <w:ind w:left="0" w:leftChars="0" w:firstLine="480" w:firstLineChars="200"/>
        <w:rPr>
          <w:rFonts w:hint="eastAsia" w:ascii="Times New Roman" w:hAnsi="Times New Roman"/>
        </w:rPr>
      </w:pPr>
      <w:r>
        <w:rPr>
          <w:rFonts w:hint="eastAsia"/>
          <w:lang w:val="en-US" w:eastAsia="zh-CN"/>
        </w:rPr>
        <w:t>1.采用缩微光电赛道，</w:t>
      </w:r>
      <w:r>
        <w:rPr>
          <w:rFonts w:hint="eastAsia" w:ascii="Times New Roman" w:hAnsi="Times New Roman"/>
        </w:rPr>
        <w:t>车模从起跑线出发沿着赛道运行</w:t>
      </w:r>
      <w:r>
        <w:rPr>
          <w:rFonts w:hint="eastAsia"/>
          <w:lang w:val="en-US" w:eastAsia="zh-CN"/>
        </w:rPr>
        <w:t>两</w:t>
      </w:r>
      <w:r>
        <w:rPr>
          <w:rFonts w:hint="eastAsia" w:ascii="Times New Roman" w:hAnsi="Times New Roman"/>
        </w:rPr>
        <w:t>周后停在起跑线之后</w:t>
      </w:r>
      <w:r>
        <w:rPr>
          <w:rFonts w:hint="eastAsia"/>
          <w:lang w:val="en-US" w:eastAsia="zh-CN"/>
        </w:rPr>
        <w:t>0.5m</w:t>
      </w:r>
      <w:r>
        <w:rPr>
          <w:rFonts w:hint="eastAsia" w:ascii="Times New Roman" w:hAnsi="Times New Roman"/>
        </w:rPr>
        <w:t>之内赛道上</w:t>
      </w:r>
      <w:r>
        <w:rPr>
          <w:rFonts w:hint="eastAsia" w:ascii="Times New Roman" w:hAnsi="Times New Roman"/>
          <w:lang w:eastAsia="zh-CN"/>
        </w:rPr>
        <w:t>。</w:t>
      </w:r>
    </w:p>
    <w:p w14:paraId="44B9FFB4">
      <w:pPr>
        <w:numPr>
          <w:ilvl w:val="0"/>
          <w:numId w:val="0"/>
        </w:numPr>
        <w:ind w:firstLine="480" w:firstLineChars="200"/>
      </w:pPr>
      <w:r>
        <w:rPr>
          <w:rFonts w:hint="eastAsia"/>
          <w:lang w:val="en-US" w:eastAsia="zh-CN"/>
        </w:rPr>
        <w:t>2.</w:t>
      </w:r>
      <w:r>
        <w:t>计时标准：从</w:t>
      </w:r>
      <w:r>
        <w:rPr>
          <w:rFonts w:hint="eastAsia"/>
          <w:lang w:val="en-US" w:eastAsia="zh-CN"/>
        </w:rPr>
        <w:t>起跑线到两圈后经过起跑线</w:t>
      </w:r>
      <w:r>
        <w:t>时间间隔</w:t>
      </w:r>
      <w:r>
        <w:rPr>
          <w:rFonts w:hint="eastAsia"/>
          <w:lang w:eastAsia="zh-CN"/>
        </w:rPr>
        <w:t>。</w:t>
      </w:r>
    </w:p>
    <w:p w14:paraId="1399CEB7">
      <w:pPr>
        <w:numPr>
          <w:ilvl w:val="0"/>
          <w:numId w:val="0"/>
        </w:numPr>
        <w:ind w:firstLine="480" w:firstLineChars="200"/>
      </w:pPr>
      <w:r>
        <w:rPr>
          <w:rFonts w:hint="eastAsia"/>
          <w:lang w:val="en-US" w:eastAsia="zh-CN"/>
        </w:rPr>
        <w:t>3.</w:t>
      </w:r>
      <w:r>
        <w:rPr>
          <w:rFonts w:hint="eastAsia"/>
        </w:rPr>
        <w:t>每组1</w:t>
      </w:r>
      <w:r>
        <w:t>5</w:t>
      </w:r>
      <w:r>
        <w:rPr>
          <w:rFonts w:hint="eastAsia"/>
        </w:rPr>
        <w:t>分钟无限次发车，取最好成绩。</w:t>
      </w:r>
    </w:p>
    <w:p w14:paraId="4B104C88">
      <w:pPr>
        <w:ind w:left="0" w:leftChars="0" w:firstLine="480" w:firstLineChars="200"/>
        <w:rPr>
          <w:rFonts w:hint="eastAsia" w:eastAsia="宋体"/>
          <w:lang w:val="en-US" w:eastAsia="zh-CN"/>
        </w:rPr>
      </w:pPr>
      <w:r>
        <w:rPr>
          <w:rFonts w:hint="eastAsia"/>
        </w:rPr>
        <w:t>比赛</w:t>
      </w:r>
      <w:r>
        <w:rPr>
          <w:rFonts w:hint="eastAsia"/>
          <w:lang w:val="en-US" w:eastAsia="zh-CN"/>
        </w:rPr>
        <w:t>细则：</w:t>
      </w:r>
    </w:p>
    <w:p w14:paraId="0CD95641">
      <w:pPr>
        <w:ind w:left="0" w:leftChars="0" w:firstLine="480" w:firstLineChars="200"/>
      </w:pPr>
      <w:r>
        <w:rPr>
          <w:rFonts w:hint="eastAsia"/>
        </w:rPr>
        <w:t>1</w:t>
      </w:r>
      <w:r>
        <w:t>.</w:t>
      </w:r>
      <w:r>
        <w:rPr>
          <w:rFonts w:hint="eastAsia"/>
        </w:rPr>
        <w:t>比赛时间限定为</w:t>
      </w:r>
      <w:r>
        <w:rPr>
          <w:rFonts w:hint="eastAsia"/>
          <w:lang w:val="en-US" w:eastAsia="zh-CN"/>
        </w:rPr>
        <w:t>60</w:t>
      </w:r>
      <w:r>
        <w:rPr>
          <w:rFonts w:hint="eastAsia"/>
        </w:rPr>
        <w:t>秒，如果在</w:t>
      </w:r>
      <w:r>
        <w:rPr>
          <w:rFonts w:hint="eastAsia"/>
          <w:lang w:val="en-US" w:eastAsia="zh-CN"/>
        </w:rPr>
        <w:t>60</w:t>
      </w:r>
      <w:r>
        <w:rPr>
          <w:rFonts w:hint="eastAsia"/>
        </w:rPr>
        <w:t>秒内没有完成比赛，则</w:t>
      </w:r>
      <w:r>
        <w:t>比赛失败</w:t>
      </w:r>
      <w:r>
        <w:rPr>
          <w:rFonts w:hint="eastAsia"/>
        </w:rPr>
        <w:t>。</w:t>
      </w:r>
    </w:p>
    <w:p w14:paraId="63D5F377">
      <w:pPr>
        <w:ind w:left="0" w:leftChars="0" w:firstLine="480" w:firstLineChars="200"/>
        <w:rPr>
          <w:rFonts w:hint="eastAsia"/>
        </w:rPr>
      </w:pPr>
      <w:r>
        <w:rPr>
          <w:rFonts w:hint="eastAsia"/>
        </w:rPr>
        <w:t>2</w:t>
      </w:r>
      <w:r>
        <w:t>.</w:t>
      </w:r>
      <w:r>
        <w:rPr>
          <w:rFonts w:hint="eastAsia"/>
        </w:rPr>
        <w:t>如果比赛时间加上加罚的时间超过</w:t>
      </w:r>
      <w:r>
        <w:rPr>
          <w:rFonts w:hint="eastAsia"/>
          <w:lang w:val="en-US" w:eastAsia="zh-CN"/>
        </w:rPr>
        <w:t>90</w:t>
      </w:r>
      <w:r>
        <w:rPr>
          <w:rFonts w:hint="eastAsia"/>
        </w:rPr>
        <w:t>秒，比赛失败。</w:t>
      </w:r>
    </w:p>
    <w:p w14:paraId="1DD0DB95">
      <w:pPr>
        <w:ind w:left="0" w:leftChars="0" w:firstLine="480" w:firstLineChars="200"/>
        <w:rPr>
          <w:rFonts w:hint="default"/>
          <w:lang w:val="en-US" w:eastAsia="zh-CN"/>
        </w:rPr>
      </w:pPr>
      <w:r>
        <w:rPr>
          <w:rFonts w:hint="eastAsia"/>
          <w:lang w:val="en-US" w:eastAsia="zh-CN"/>
        </w:rPr>
        <w:t>3.</w:t>
      </w:r>
      <w:r>
        <w:rPr>
          <w:rFonts w:hint="eastAsia"/>
        </w:rPr>
        <w:t>允许从断路区出赛道后从赛道</w:t>
      </w:r>
      <w:r>
        <w:rPr>
          <w:rFonts w:hint="eastAsia"/>
          <w:lang w:val="en-US" w:eastAsia="zh-CN"/>
        </w:rPr>
        <w:t>断路区虚线框内</w:t>
      </w:r>
      <w:r>
        <w:rPr>
          <w:rFonts w:hint="eastAsia"/>
        </w:rPr>
        <w:t>路段进入赛道。</w:t>
      </w:r>
    </w:p>
    <w:p w14:paraId="4A965AFA">
      <w:pPr>
        <w:ind w:left="0" w:leftChars="0" w:firstLine="480" w:firstLineChars="200"/>
        <w:rPr>
          <w:rFonts w:hint="eastAsia"/>
        </w:rPr>
      </w:pPr>
      <w:r>
        <w:rPr>
          <w:rFonts w:hint="eastAsia"/>
        </w:rPr>
        <w:t>4</w:t>
      </w:r>
      <w:r>
        <w:t>.</w:t>
      </w:r>
      <w:r>
        <w:rPr>
          <w:rFonts w:hint="eastAsia"/>
        </w:rPr>
        <w:t>车模从赛道冲出</w:t>
      </w:r>
      <w:r>
        <w:rPr>
          <w:rFonts w:hint="eastAsia"/>
          <w:lang w:eastAsia="zh-CN"/>
        </w:rPr>
        <w:t>（</w:t>
      </w:r>
      <w:r>
        <w:rPr>
          <w:rFonts w:hint="eastAsia"/>
          <w:lang w:val="en-US" w:eastAsia="zh-CN"/>
        </w:rPr>
        <w:t>包括从断路、虚线区冲出，没有回到赛道</w:t>
      </w:r>
      <w:r>
        <w:rPr>
          <w:rFonts w:hint="eastAsia"/>
          <w:lang w:eastAsia="zh-CN"/>
        </w:rPr>
        <w:t>），</w:t>
      </w:r>
      <w:r>
        <w:rPr>
          <w:rFonts w:hint="eastAsia"/>
        </w:rPr>
        <w:t>比赛失败。</w:t>
      </w:r>
    </w:p>
    <w:p w14:paraId="6120BF6D">
      <w:pPr>
        <w:ind w:left="0" w:leftChars="0" w:firstLine="480" w:firstLineChars="200"/>
        <w:rPr>
          <w:rFonts w:hint="eastAsia"/>
          <w:lang w:eastAsia="zh-CN"/>
        </w:rPr>
      </w:pPr>
      <w:r>
        <w:rPr>
          <w:rFonts w:hint="eastAsia"/>
        </w:rPr>
        <w:t>5</w:t>
      </w:r>
      <w:r>
        <w:t>.</w:t>
      </w:r>
      <w:r>
        <w:rPr>
          <w:rFonts w:hint="eastAsia"/>
        </w:rPr>
        <w:t>在赛道的折线所有的内角处都布置锥桶，车模在运行的过程中</w:t>
      </w:r>
      <w:r>
        <w:rPr>
          <w:rFonts w:hint="eastAsia"/>
          <w:lang w:eastAsia="zh-CN"/>
        </w:rPr>
        <w:t>，</w:t>
      </w:r>
      <w:r>
        <w:rPr>
          <w:rFonts w:hint="eastAsia"/>
        </w:rPr>
        <w:t>必须在锥桶的外侧绕线。锥桶的底部边缘距离最近的电磁线的距离不小于</w:t>
      </w:r>
      <w:r>
        <w:rPr>
          <w:rFonts w:hint="default"/>
        </w:rPr>
        <w:t> 12厘米。</w:t>
      </w:r>
    </w:p>
    <w:p w14:paraId="28F1D1A3">
      <w:pPr>
        <w:ind w:left="0" w:leftChars="0" w:firstLine="480" w:firstLineChars="200"/>
      </w:pPr>
      <w:r>
        <w:rPr>
          <w:rFonts w:hint="eastAsia"/>
          <w:lang w:val="en-US" w:eastAsia="zh-CN"/>
        </w:rPr>
        <w:t>6.</w:t>
      </w:r>
      <w:r>
        <w:rPr>
          <w:rFonts w:hint="eastAsia"/>
        </w:rPr>
        <w:t>在环岛内一直运行，没有出环岛，或者在出环岛逆向行驶</w:t>
      </w:r>
      <w:r>
        <w:rPr>
          <w:rFonts w:hint="eastAsia"/>
          <w:lang w:eastAsia="zh-CN"/>
        </w:rPr>
        <w:t>，</w:t>
      </w:r>
      <w:r>
        <w:rPr>
          <w:rFonts w:hint="eastAsia"/>
        </w:rPr>
        <w:t>比赛失败。</w:t>
      </w:r>
    </w:p>
    <w:p w14:paraId="724482A2">
      <w:pPr>
        <w:ind w:left="0" w:leftChars="0" w:firstLine="480" w:firstLineChars="200"/>
        <w:rPr>
          <w:rFonts w:hint="eastAsia" w:eastAsia="宋体"/>
          <w:lang w:val="en-US" w:eastAsia="zh-CN"/>
        </w:rPr>
      </w:pPr>
      <w:r>
        <w:rPr>
          <w:rFonts w:hint="eastAsia"/>
          <w:lang w:val="en-US" w:eastAsia="zh-CN"/>
        </w:rPr>
        <w:t>7.</w:t>
      </w:r>
      <w:r>
        <w:rPr>
          <w:rFonts w:hint="eastAsia"/>
        </w:rPr>
        <w:t>十字路口抄近</w:t>
      </w:r>
      <w:r>
        <w:rPr>
          <w:rFonts w:hint="eastAsia"/>
          <w:lang w:val="en-US" w:eastAsia="zh-CN"/>
        </w:rPr>
        <w:t>路，</w:t>
      </w:r>
      <w:r>
        <w:rPr>
          <w:rFonts w:hint="eastAsia"/>
        </w:rPr>
        <w:t>比赛失败</w:t>
      </w:r>
      <w:r>
        <w:rPr>
          <w:rFonts w:hint="eastAsia"/>
          <w:lang w:eastAsia="zh-CN"/>
        </w:rPr>
        <w:t>。</w:t>
      </w:r>
    </w:p>
    <w:p w14:paraId="2BD4EED3">
      <w:pPr>
        <w:ind w:left="0" w:leftChars="0" w:firstLine="0" w:firstLineChars="0"/>
        <w:rPr>
          <w:rFonts w:hint="eastAsia" w:eastAsia="宋体"/>
          <w:lang w:eastAsia="zh-CN"/>
        </w:rPr>
      </w:pPr>
      <w:r>
        <w:rPr>
          <w:rFonts w:hint="eastAsia"/>
        </w:rPr>
        <w:t>判罚表</w:t>
      </w:r>
      <w:r>
        <w:rPr>
          <w:rFonts w:hint="eastAsia"/>
          <w:lang w:eastAsia="zh-CN"/>
        </w:rPr>
        <w:t>：</w:t>
      </w:r>
    </w:p>
    <w:tbl>
      <w:tblPr>
        <w:tblStyle w:val="11"/>
        <w:tblW w:w="85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6"/>
        <w:gridCol w:w="2848"/>
        <w:gridCol w:w="2848"/>
      </w:tblGrid>
      <w:tr w14:paraId="3D453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6" w:type="dxa"/>
          </w:tcPr>
          <w:p w14:paraId="4B16943E">
            <w:pPr>
              <w:widowControl/>
              <w:shd w:val="clear" w:color="auto" w:fill="FFFFFF"/>
              <w:spacing w:line="480" w:lineRule="atLeast"/>
              <w:ind w:firstLine="0" w:firstLineChars="0"/>
              <w:jc w:val="center"/>
              <w:rPr>
                <w:rFonts w:ascii="宋体" w:hAnsi="宋体" w:cs="宋体"/>
                <w:color w:val="1A1A1A"/>
                <w:szCs w:val="24"/>
              </w:rPr>
            </w:pPr>
            <w:r>
              <w:rPr>
                <w:rFonts w:hint="eastAsia" w:ascii="宋体" w:hAnsi="宋体" w:cs="宋体"/>
                <w:color w:val="1A1A1A"/>
                <w:szCs w:val="24"/>
              </w:rPr>
              <w:t>加罚种类</w:t>
            </w:r>
          </w:p>
        </w:tc>
        <w:tc>
          <w:tcPr>
            <w:tcW w:w="2848" w:type="dxa"/>
          </w:tcPr>
          <w:p w14:paraId="49039796">
            <w:pPr>
              <w:widowControl/>
              <w:shd w:val="clear" w:color="auto" w:fill="FFFFFF"/>
              <w:spacing w:line="480" w:lineRule="atLeast"/>
              <w:ind w:firstLine="0" w:firstLineChars="0"/>
              <w:jc w:val="center"/>
              <w:rPr>
                <w:rFonts w:ascii="宋体" w:hAnsi="宋体" w:cs="宋体"/>
                <w:color w:val="1A1A1A"/>
                <w:szCs w:val="24"/>
              </w:rPr>
            </w:pPr>
            <w:r>
              <w:rPr>
                <w:rFonts w:hint="eastAsia" w:ascii="宋体" w:hAnsi="宋体" w:cs="宋体"/>
                <w:color w:val="1A1A1A"/>
                <w:szCs w:val="24"/>
              </w:rPr>
              <w:t>加罚时间（S）</w:t>
            </w:r>
          </w:p>
        </w:tc>
        <w:tc>
          <w:tcPr>
            <w:tcW w:w="2848" w:type="dxa"/>
          </w:tcPr>
          <w:p w14:paraId="60064D20">
            <w:pPr>
              <w:widowControl/>
              <w:shd w:val="clear" w:color="auto" w:fill="FFFFFF"/>
              <w:spacing w:line="480" w:lineRule="atLeast"/>
              <w:ind w:firstLine="0" w:firstLineChars="0"/>
              <w:jc w:val="center"/>
              <w:rPr>
                <w:rFonts w:ascii="宋体" w:hAnsi="宋体" w:cs="宋体"/>
                <w:color w:val="1A1A1A"/>
                <w:szCs w:val="24"/>
              </w:rPr>
            </w:pPr>
            <w:r>
              <w:rPr>
                <w:rFonts w:hint="eastAsia" w:ascii="宋体" w:hAnsi="宋体" w:cs="宋体"/>
                <w:color w:val="1A1A1A"/>
                <w:szCs w:val="24"/>
              </w:rPr>
              <w:t>判断标准</w:t>
            </w:r>
          </w:p>
        </w:tc>
      </w:tr>
      <w:tr w14:paraId="32F82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846" w:type="dxa"/>
            <w:tcBorders>
              <w:top w:val="single" w:color="auto" w:sz="4" w:space="0"/>
              <w:left w:val="single" w:color="auto" w:sz="4" w:space="0"/>
              <w:bottom w:val="single" w:color="auto" w:sz="4" w:space="0"/>
              <w:right w:val="single" w:color="auto" w:sz="4" w:space="0"/>
            </w:tcBorders>
            <w:shd w:val="clear" w:color="auto" w:fill="auto"/>
            <w:vAlign w:val="top"/>
          </w:tcPr>
          <w:p w14:paraId="7B177534">
            <w:pPr>
              <w:ind w:firstLine="720" w:firstLineChars="300"/>
              <w:jc w:val="both"/>
              <w:rPr>
                <w:rFonts w:hint="eastAsia" w:ascii="Times New Roman" w:hAnsi="Times New Roman" w:eastAsia="宋体" w:cstheme="minorBidi"/>
                <w:kern w:val="2"/>
                <w:sz w:val="24"/>
                <w:szCs w:val="22"/>
                <w:lang w:val="en-US" w:eastAsia="zh-CN" w:bidi="ar-SA"/>
              </w:rPr>
            </w:pPr>
            <w:r>
              <w:rPr>
                <w:rFonts w:hint="eastAsia" w:ascii="Times New Roman" w:hAnsi="Times New Roman"/>
                <w:lang w:val="en-US" w:eastAsia="zh-CN"/>
              </w:rPr>
              <w:t>停车</w:t>
            </w:r>
            <w:r>
              <w:rPr>
                <w:rFonts w:hint="eastAsia" w:ascii="Times New Roman" w:hAnsi="Times New Roman"/>
              </w:rPr>
              <w:t>失败</w:t>
            </w:r>
          </w:p>
        </w:tc>
        <w:tc>
          <w:tcPr>
            <w:tcW w:w="2848" w:type="dxa"/>
            <w:tcBorders>
              <w:top w:val="single" w:color="auto" w:sz="4" w:space="0"/>
              <w:left w:val="single" w:color="auto" w:sz="4" w:space="0"/>
              <w:bottom w:val="single" w:color="auto" w:sz="4" w:space="0"/>
              <w:right w:val="single" w:color="auto" w:sz="4" w:space="0"/>
            </w:tcBorders>
            <w:shd w:val="clear" w:color="auto" w:fill="auto"/>
            <w:vAlign w:val="top"/>
          </w:tcPr>
          <w:p w14:paraId="1D99B884">
            <w:pPr>
              <w:ind w:firstLine="1200" w:firstLineChars="500"/>
              <w:jc w:val="both"/>
              <w:rPr>
                <w:rFonts w:hint="eastAsia" w:ascii="Times New Roman" w:hAnsi="Times New Roman" w:eastAsia="宋体" w:cstheme="minorBidi"/>
                <w:kern w:val="2"/>
                <w:sz w:val="24"/>
                <w:szCs w:val="22"/>
                <w:lang w:val="en-US" w:eastAsia="zh-CN" w:bidi="ar-SA"/>
              </w:rPr>
            </w:pPr>
            <w:r>
              <w:rPr>
                <w:rFonts w:hint="eastAsia" w:ascii="宋体" w:hAnsi="宋体" w:cs="宋体"/>
                <w:color w:val="1A1A1A"/>
                <w:szCs w:val="24"/>
                <w:lang w:val="en-US" w:eastAsia="zh-CN"/>
              </w:rPr>
              <w:t>5</w:t>
            </w:r>
          </w:p>
        </w:tc>
        <w:tc>
          <w:tcPr>
            <w:tcW w:w="2848" w:type="dxa"/>
            <w:tcBorders>
              <w:top w:val="single" w:color="auto" w:sz="4" w:space="0"/>
              <w:left w:val="single" w:color="auto" w:sz="4" w:space="0"/>
              <w:bottom w:val="single" w:color="auto" w:sz="4" w:space="0"/>
              <w:right w:val="single" w:color="auto" w:sz="4" w:space="0"/>
            </w:tcBorders>
            <w:shd w:val="clear" w:color="auto" w:fill="auto"/>
            <w:vAlign w:val="top"/>
          </w:tcPr>
          <w:p w14:paraId="3C86F4A0">
            <w:pPr>
              <w:ind w:left="0" w:leftChars="0" w:firstLine="0" w:firstLineChars="0"/>
              <w:jc w:val="center"/>
              <w:rPr>
                <w:rFonts w:hint="eastAsia" w:ascii="Times New Roman" w:hAnsi="Times New Roman" w:eastAsia="宋体" w:cstheme="minorBidi"/>
                <w:kern w:val="2"/>
                <w:sz w:val="24"/>
                <w:szCs w:val="22"/>
                <w:lang w:val="en-US" w:eastAsia="zh-CN" w:bidi="ar-SA"/>
              </w:rPr>
            </w:pPr>
            <w:r>
              <w:rPr>
                <w:rFonts w:hint="eastAsia" w:ascii="Times New Roman" w:hAnsi="Times New Roman"/>
                <w:lang w:val="en-US" w:eastAsia="zh-CN"/>
              </w:rPr>
              <w:t>比赛结束时</w:t>
            </w:r>
            <w:r>
              <w:rPr>
                <w:rFonts w:hint="eastAsia" w:ascii="Times New Roman" w:hAnsi="Times New Roman"/>
              </w:rPr>
              <w:t>车模</w:t>
            </w:r>
            <w:r>
              <w:rPr>
                <w:rFonts w:hint="eastAsia" w:ascii="Times New Roman" w:hAnsi="Times New Roman"/>
                <w:lang w:val="en-US" w:eastAsia="zh-CN"/>
              </w:rPr>
              <w:t>未</w:t>
            </w:r>
            <w:r>
              <w:rPr>
                <w:rFonts w:hint="eastAsia" w:ascii="Times New Roman" w:hAnsi="Times New Roman"/>
              </w:rPr>
              <w:t>停在起跑线之后</w:t>
            </w:r>
            <w:r>
              <w:rPr>
                <w:rFonts w:hint="eastAsia"/>
                <w:lang w:val="en-US" w:eastAsia="zh-CN"/>
              </w:rPr>
              <w:t>0.5m</w:t>
            </w:r>
            <w:r>
              <w:rPr>
                <w:rFonts w:hint="eastAsia" w:ascii="Times New Roman" w:hAnsi="Times New Roman"/>
              </w:rPr>
              <w:t>之内</w:t>
            </w:r>
            <w:r>
              <w:rPr>
                <w:rFonts w:hint="eastAsia"/>
                <w:lang w:eastAsia="zh-CN"/>
              </w:rPr>
              <w:t>。</w:t>
            </w:r>
          </w:p>
        </w:tc>
      </w:tr>
      <w:tr w14:paraId="38DB7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2846" w:type="dxa"/>
            <w:shd w:val="clear" w:color="auto" w:fill="auto"/>
            <w:vAlign w:val="top"/>
          </w:tcPr>
          <w:p w14:paraId="038CEC21">
            <w:pPr>
              <w:widowControl/>
              <w:shd w:val="clear" w:color="auto" w:fill="FFFFFF"/>
              <w:spacing w:line="480" w:lineRule="atLeast"/>
              <w:ind w:firstLine="720" w:firstLineChars="300"/>
              <w:jc w:val="both"/>
              <w:rPr>
                <w:rFonts w:hint="eastAsia" w:ascii="宋体" w:hAnsi="宋体" w:eastAsia="宋体" w:cs="宋体"/>
                <w:color w:val="1A1A1A"/>
                <w:kern w:val="2"/>
                <w:sz w:val="24"/>
                <w:szCs w:val="24"/>
                <w:lang w:val="en-US" w:eastAsia="zh-CN" w:bidi="ar-SA"/>
              </w:rPr>
            </w:pPr>
            <w:r>
              <w:rPr>
                <w:rFonts w:hint="eastAsia" w:ascii="宋体" w:hAnsi="宋体" w:cs="宋体"/>
                <w:color w:val="1A1A1A"/>
                <w:szCs w:val="24"/>
              </w:rPr>
              <w:t>未进环岛</w:t>
            </w:r>
          </w:p>
        </w:tc>
        <w:tc>
          <w:tcPr>
            <w:tcW w:w="2848" w:type="dxa"/>
            <w:shd w:val="clear" w:color="auto" w:fill="auto"/>
            <w:vAlign w:val="top"/>
          </w:tcPr>
          <w:p w14:paraId="57D7C9B6">
            <w:pPr>
              <w:widowControl/>
              <w:shd w:val="clear" w:color="auto" w:fill="FFFFFF"/>
              <w:spacing w:line="480" w:lineRule="atLeast"/>
              <w:ind w:firstLine="0" w:firstLineChars="0"/>
              <w:jc w:val="center"/>
              <w:rPr>
                <w:rFonts w:hint="default" w:ascii="宋体" w:hAnsi="宋体" w:eastAsia="宋体" w:cs="宋体"/>
                <w:color w:val="1A1A1A"/>
                <w:kern w:val="2"/>
                <w:sz w:val="24"/>
                <w:szCs w:val="24"/>
                <w:lang w:val="en-US" w:eastAsia="zh-CN" w:bidi="ar-SA"/>
              </w:rPr>
            </w:pPr>
            <w:r>
              <w:rPr>
                <w:rFonts w:hint="eastAsia" w:ascii="宋体" w:hAnsi="宋体" w:cs="宋体"/>
                <w:color w:val="1A1A1A"/>
                <w:szCs w:val="24"/>
              </w:rPr>
              <w:t>30</w:t>
            </w:r>
          </w:p>
        </w:tc>
        <w:tc>
          <w:tcPr>
            <w:tcW w:w="2848" w:type="dxa"/>
            <w:shd w:val="clear" w:color="auto" w:fill="auto"/>
            <w:vAlign w:val="top"/>
          </w:tcPr>
          <w:p w14:paraId="7DFCCCCF">
            <w:pPr>
              <w:widowControl/>
              <w:shd w:val="clear" w:color="auto" w:fill="FFFFFF"/>
              <w:spacing w:line="480" w:lineRule="atLeast"/>
              <w:ind w:firstLine="0" w:firstLineChars="0"/>
              <w:jc w:val="center"/>
              <w:rPr>
                <w:rFonts w:hint="eastAsia" w:ascii="宋体" w:hAnsi="宋体" w:eastAsia="宋体" w:cs="宋体"/>
                <w:color w:val="1A1A1A"/>
                <w:kern w:val="2"/>
                <w:sz w:val="24"/>
                <w:szCs w:val="24"/>
                <w:lang w:val="en-US" w:eastAsia="zh-CN" w:bidi="ar-SA"/>
              </w:rPr>
            </w:pPr>
            <w:r>
              <w:rPr>
                <w:rFonts w:hint="eastAsia" w:ascii="宋体" w:hAnsi="宋体" w:cs="宋体"/>
                <w:color w:val="1A1A1A"/>
                <w:szCs w:val="24"/>
              </w:rPr>
              <w:t>车模没有进入环岛运行。</w:t>
            </w:r>
          </w:p>
        </w:tc>
      </w:tr>
      <w:tr w14:paraId="73F3A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846" w:type="dxa"/>
            <w:shd w:val="clear" w:color="auto" w:fill="auto"/>
            <w:vAlign w:val="center"/>
          </w:tcPr>
          <w:p w14:paraId="58498F3D">
            <w:pPr>
              <w:ind w:left="0" w:leftChars="0" w:firstLine="0" w:firstLineChars="0"/>
              <w:jc w:val="center"/>
              <w:rPr>
                <w:rFonts w:hint="eastAsia" w:ascii="Times New Roman" w:hAnsi="Times New Roman" w:eastAsia="宋体" w:cstheme="minorBidi"/>
                <w:kern w:val="2"/>
                <w:sz w:val="24"/>
                <w:szCs w:val="22"/>
                <w:lang w:val="en-US" w:eastAsia="zh-CN" w:bidi="ar-SA"/>
              </w:rPr>
            </w:pPr>
            <w:r>
              <w:rPr>
                <w:rFonts w:hint="eastAsia" w:ascii="Times New Roman" w:hAnsi="Times New Roman"/>
              </w:rPr>
              <w:t>十字路口未直行</w:t>
            </w:r>
          </w:p>
        </w:tc>
        <w:tc>
          <w:tcPr>
            <w:tcW w:w="2848" w:type="dxa"/>
            <w:shd w:val="clear" w:color="auto" w:fill="auto"/>
            <w:vAlign w:val="center"/>
          </w:tcPr>
          <w:p w14:paraId="49657FC2">
            <w:pPr>
              <w:ind w:left="0" w:leftChars="0" w:firstLine="0" w:firstLineChars="0"/>
              <w:jc w:val="center"/>
              <w:rPr>
                <w:rFonts w:hint="eastAsia" w:ascii="Times New Roman" w:hAnsi="Times New Roman" w:eastAsia="宋体" w:cstheme="minorBidi"/>
                <w:kern w:val="2"/>
                <w:sz w:val="24"/>
                <w:szCs w:val="22"/>
                <w:lang w:val="en-US" w:eastAsia="zh-CN" w:bidi="ar-SA"/>
              </w:rPr>
            </w:pPr>
            <w:r>
              <w:rPr>
                <w:rFonts w:hint="eastAsia" w:ascii="宋体" w:hAnsi="宋体" w:cs="宋体"/>
                <w:color w:val="1A1A1A"/>
                <w:szCs w:val="24"/>
                <w:lang w:val="en-US" w:eastAsia="zh-CN"/>
              </w:rPr>
              <w:t>30</w:t>
            </w:r>
          </w:p>
        </w:tc>
        <w:tc>
          <w:tcPr>
            <w:tcW w:w="2848" w:type="dxa"/>
            <w:shd w:val="clear" w:color="auto" w:fill="auto"/>
            <w:vAlign w:val="center"/>
          </w:tcPr>
          <w:p w14:paraId="7D91FAA6">
            <w:pPr>
              <w:ind w:left="0" w:leftChars="0" w:firstLine="0" w:firstLineChars="0"/>
              <w:jc w:val="center"/>
              <w:rPr>
                <w:rFonts w:hint="eastAsia" w:ascii="Times New Roman" w:hAnsi="Times New Roman" w:eastAsia="宋体" w:cstheme="minorBidi"/>
                <w:kern w:val="2"/>
                <w:sz w:val="24"/>
                <w:szCs w:val="22"/>
                <w:lang w:val="en-US" w:eastAsia="zh-CN" w:bidi="ar-SA"/>
              </w:rPr>
            </w:pPr>
            <w:r>
              <w:rPr>
                <w:rFonts w:hint="eastAsia" w:ascii="Times New Roman" w:hAnsi="Times New Roman"/>
              </w:rPr>
              <w:t>车模经过十字路口未直行，或在十字路口循环行驶，重复行驶一圈加30s</w:t>
            </w:r>
          </w:p>
        </w:tc>
      </w:tr>
      <w:tr w14:paraId="583F7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jc w:val="center"/>
        </w:trPr>
        <w:tc>
          <w:tcPr>
            <w:tcW w:w="2846" w:type="dxa"/>
            <w:shd w:val="clear" w:color="auto" w:fill="auto"/>
            <w:vAlign w:val="top"/>
          </w:tcPr>
          <w:p w14:paraId="56964C54">
            <w:pPr>
              <w:widowControl/>
              <w:shd w:val="clear" w:color="auto" w:fill="FFFFFF"/>
              <w:spacing w:line="480" w:lineRule="atLeast"/>
              <w:ind w:firstLine="0" w:firstLineChars="0"/>
              <w:jc w:val="center"/>
              <w:rPr>
                <w:rFonts w:hint="eastAsia" w:ascii="宋体" w:hAnsi="宋体" w:eastAsia="宋体" w:cs="宋体"/>
                <w:color w:val="1A1A1A"/>
                <w:kern w:val="2"/>
                <w:sz w:val="24"/>
                <w:szCs w:val="24"/>
                <w:lang w:val="en-US" w:eastAsia="zh-CN" w:bidi="ar-SA"/>
              </w:rPr>
            </w:pPr>
            <w:r>
              <w:rPr>
                <w:rFonts w:hint="eastAsia" w:ascii="宋体" w:hAnsi="宋体" w:cs="宋体"/>
                <w:color w:val="1A1A1A"/>
                <w:szCs w:val="24"/>
              </w:rPr>
              <w:t>触碰路障</w:t>
            </w:r>
          </w:p>
        </w:tc>
        <w:tc>
          <w:tcPr>
            <w:tcW w:w="2848" w:type="dxa"/>
            <w:shd w:val="clear" w:color="auto" w:fill="auto"/>
            <w:vAlign w:val="top"/>
          </w:tcPr>
          <w:p w14:paraId="1BA03E30">
            <w:pPr>
              <w:widowControl/>
              <w:shd w:val="clear" w:color="auto" w:fill="FFFFFF"/>
              <w:spacing w:line="480" w:lineRule="atLeast"/>
              <w:ind w:firstLine="0" w:firstLineChars="0"/>
              <w:jc w:val="center"/>
              <w:rPr>
                <w:rFonts w:hint="eastAsia" w:ascii="宋体" w:hAnsi="宋体" w:eastAsia="宋体" w:cs="宋体"/>
                <w:color w:val="1A1A1A"/>
                <w:kern w:val="2"/>
                <w:sz w:val="24"/>
                <w:szCs w:val="24"/>
                <w:lang w:val="en-US" w:eastAsia="zh-CN" w:bidi="ar-SA"/>
              </w:rPr>
            </w:pPr>
            <w:r>
              <w:rPr>
                <w:rFonts w:hint="eastAsia" w:ascii="宋体" w:hAnsi="宋体" w:cs="宋体"/>
                <w:color w:val="1A1A1A"/>
                <w:szCs w:val="24"/>
                <w:lang w:val="en-US" w:eastAsia="zh-CN"/>
              </w:rPr>
              <w:t>10</w:t>
            </w:r>
          </w:p>
        </w:tc>
        <w:tc>
          <w:tcPr>
            <w:tcW w:w="2848" w:type="dxa"/>
            <w:shd w:val="clear" w:color="auto" w:fill="auto"/>
            <w:vAlign w:val="top"/>
          </w:tcPr>
          <w:p w14:paraId="16703D40">
            <w:pPr>
              <w:widowControl/>
              <w:shd w:val="clear" w:color="auto" w:fill="FFFFFF"/>
              <w:spacing w:line="480" w:lineRule="atLeast"/>
              <w:ind w:firstLine="0" w:firstLineChars="0"/>
              <w:jc w:val="center"/>
              <w:rPr>
                <w:rFonts w:hint="eastAsia" w:ascii="宋体" w:hAnsi="宋体" w:eastAsia="宋体" w:cs="宋体"/>
                <w:color w:val="1A1A1A"/>
                <w:kern w:val="2"/>
                <w:sz w:val="24"/>
                <w:szCs w:val="24"/>
                <w:lang w:val="en-US" w:eastAsia="zh-CN" w:bidi="ar-SA"/>
              </w:rPr>
            </w:pPr>
            <w:r>
              <w:rPr>
                <w:rFonts w:hint="eastAsia" w:ascii="宋体" w:hAnsi="宋体" w:cs="宋体"/>
                <w:color w:val="1A1A1A"/>
                <w:szCs w:val="24"/>
              </w:rPr>
              <w:t>车模撞上路障</w:t>
            </w:r>
          </w:p>
        </w:tc>
      </w:tr>
    </w:tbl>
    <w:p w14:paraId="21741654">
      <w:pPr>
        <w:widowControl w:val="0"/>
        <w:numPr>
          <w:ilvl w:val="0"/>
          <w:numId w:val="0"/>
        </w:numPr>
        <w:spacing w:line="480" w:lineRule="exact"/>
        <w:jc w:val="both"/>
      </w:pPr>
    </w:p>
    <w:p w14:paraId="11E93CCB">
      <w:pPr>
        <w:ind w:left="0" w:leftChars="0" w:firstLine="0" w:firstLineChars="0"/>
        <w:rPr>
          <w:rFonts w:hint="eastAsia" w:ascii="Times New Roman" w:hAnsi="Times New Roman" w:eastAsia="宋体"/>
          <w:lang w:eastAsia="zh-CN"/>
        </w:rPr>
      </w:pPr>
      <w:r>
        <w:rPr>
          <w:rFonts w:hint="eastAsia"/>
        </w:rPr>
        <w:t>车模：</w:t>
      </w:r>
      <w:r>
        <w:rPr>
          <w:rFonts w:hint="eastAsia" w:ascii="Times New Roman" w:hAnsi="Times New Roman"/>
        </w:rPr>
        <w:t>不限，允许自制车模</w:t>
      </w:r>
      <w:r>
        <w:rPr>
          <w:rFonts w:hint="eastAsia"/>
          <w:lang w:eastAsia="zh-CN"/>
        </w:rPr>
        <w:t>，</w:t>
      </w:r>
      <w:r>
        <w:rPr>
          <w:rFonts w:hint="eastAsia" w:ascii="Times New Roman" w:hAnsi="Times New Roman"/>
        </w:rPr>
        <w:t>允许车模增加负压风扇</w:t>
      </w:r>
      <w:r>
        <w:rPr>
          <w:rFonts w:hint="eastAsia"/>
          <w:lang w:eastAsia="zh-CN"/>
        </w:rPr>
        <w:t>。</w:t>
      </w:r>
    </w:p>
    <w:p w14:paraId="55083752">
      <w:pPr>
        <w:ind w:left="0" w:leftChars="0" w:firstLine="0" w:firstLineChars="0"/>
        <w:rPr>
          <w:rFonts w:hint="eastAsia" w:eastAsia="宋体"/>
          <w:lang w:eastAsia="zh-CN"/>
        </w:rPr>
      </w:pPr>
      <w:r>
        <w:rPr>
          <w:rFonts w:hint="eastAsia"/>
        </w:rPr>
        <w:t>传感器：必须有摄像头，以外的传感器不限，摄像头镜头中心高度不高于1</w:t>
      </w:r>
      <w:r>
        <w:t>5</w:t>
      </w:r>
      <w:r>
        <w:rPr>
          <w:rFonts w:hint="eastAsia"/>
        </w:rPr>
        <w:t>cm</w:t>
      </w:r>
      <w:r>
        <w:rPr>
          <w:rFonts w:hint="eastAsia"/>
          <w:lang w:eastAsia="zh-CN"/>
        </w:rPr>
        <w:t>。</w:t>
      </w:r>
    </w:p>
    <w:p w14:paraId="44D4493E">
      <w:pPr>
        <w:ind w:left="0" w:leftChars="0" w:firstLine="0" w:firstLineChars="0"/>
        <w:rPr>
          <w:rFonts w:hint="eastAsia" w:eastAsia="宋体"/>
          <w:lang w:val="en-US" w:eastAsia="zh-CN"/>
        </w:rPr>
      </w:pPr>
      <w:r>
        <w:rPr>
          <w:rFonts w:hint="eastAsia"/>
        </w:rPr>
        <w:t>微控制器： </w:t>
      </w:r>
      <w:r>
        <w:rPr>
          <w:rFonts w:hint="default"/>
        </w:rPr>
        <w:t>TRAVEO™系列MCU</w:t>
      </w:r>
      <w:r>
        <w:rPr>
          <w:rFonts w:hint="eastAsia"/>
          <w:lang w:eastAsia="zh-CN"/>
        </w:rPr>
        <w:t>。</w:t>
      </w:r>
    </w:p>
    <w:p w14:paraId="6689DBCF">
      <w:pPr>
        <w:ind w:left="0" w:leftChars="0" w:firstLine="0" w:firstLineChars="0"/>
        <w:rPr>
          <w:rFonts w:hint="eastAsia"/>
          <w:lang w:eastAsia="zh-CN"/>
        </w:rPr>
      </w:pPr>
      <w:r>
        <w:rPr>
          <w:rFonts w:hint="eastAsia"/>
          <w:lang w:val="en-US" w:eastAsia="zh-CN"/>
        </w:rPr>
        <w:t>电池：</w:t>
      </w:r>
      <w:r>
        <w:rPr>
          <w:rFonts w:hint="eastAsia" w:ascii="Times New Roman" w:hAnsi="Times New Roman"/>
        </w:rPr>
        <w:t>车模驱动电池允许使用镍氢、镍铬、锂电池等，电池规格不作任何限制</w:t>
      </w:r>
      <w:r>
        <w:rPr>
          <w:rFonts w:hint="eastAsia"/>
          <w:lang w:eastAsia="zh-CN"/>
        </w:rPr>
        <w:t>。</w:t>
      </w:r>
    </w:p>
    <w:p w14:paraId="0EB209C9">
      <w:pPr>
        <w:pStyle w:val="24"/>
        <w:numPr>
          <w:ilvl w:val="0"/>
          <w:numId w:val="6"/>
        </w:numPr>
        <w:ind w:left="0" w:leftChars="0" w:firstLine="0" w:firstLineChars="0"/>
        <w:rPr>
          <w:rFonts w:hint="eastAsia"/>
        </w:rPr>
      </w:pPr>
      <w:r>
        <w:rPr>
          <w:rFonts w:hint="eastAsia"/>
          <w:lang w:val="en-US" w:eastAsia="zh-CN"/>
        </w:rPr>
        <w:t>极速光电</w:t>
      </w:r>
      <w:r>
        <w:rPr>
          <w:rFonts w:hint="eastAsia"/>
        </w:rPr>
        <w:t>组</w:t>
      </w:r>
    </w:p>
    <w:p w14:paraId="6DB468B2">
      <w:pPr>
        <w:ind w:left="0" w:leftChars="0" w:firstLine="480" w:firstLineChars="200"/>
      </w:pPr>
      <w:r>
        <w:rPr>
          <w:rFonts w:hint="eastAsia"/>
          <w:lang w:val="en-US" w:eastAsia="zh-CN"/>
        </w:rPr>
        <w:t>龙芯赛道</w:t>
      </w:r>
      <w:r>
        <w:rPr>
          <w:rFonts w:hint="eastAsia"/>
        </w:rPr>
        <w:t>比赛任务与比赛细则：</w:t>
      </w:r>
    </w:p>
    <w:p w14:paraId="65BA79D5">
      <w:pPr>
        <w:ind w:left="0" w:leftChars="0" w:firstLine="480" w:firstLineChars="200"/>
      </w:pPr>
      <w:r>
        <w:rPr>
          <w:rFonts w:hint="eastAsia"/>
        </w:rPr>
        <w:t>1.采用U2赛道，车模从起跑线出发沿着赛道运行一周后停在起跑线之后两米之内赛道上。</w:t>
      </w:r>
    </w:p>
    <w:p w14:paraId="65BB0AA5">
      <w:pPr>
        <w:ind w:left="0" w:leftChars="0" w:firstLine="480" w:firstLineChars="200"/>
      </w:pPr>
      <w:r>
        <w:rPr>
          <w:rFonts w:hint="eastAsia"/>
        </w:rPr>
        <w:t>2.计时标准：从起点到终点的时间间隔；</w:t>
      </w:r>
    </w:p>
    <w:p w14:paraId="6C9D6AA0">
      <w:pPr>
        <w:ind w:left="0" w:leftChars="0" w:firstLine="480" w:firstLineChars="200"/>
      </w:pPr>
      <w:r>
        <w:rPr>
          <w:rFonts w:hint="eastAsia"/>
        </w:rPr>
        <w:t>3.每组15分钟无限次发车，取最好成绩。</w:t>
      </w:r>
    </w:p>
    <w:p w14:paraId="3A4A1C83">
      <w:pPr>
        <w:ind w:left="0" w:leftChars="0" w:firstLine="480" w:firstLineChars="200"/>
      </w:pPr>
      <w:r>
        <w:rPr>
          <w:rFonts w:hint="eastAsia"/>
        </w:rPr>
        <w:t>比赛失败判定：</w:t>
      </w:r>
      <w:r>
        <w:t xml:space="preserve"> </w:t>
      </w:r>
    </w:p>
    <w:p w14:paraId="3AECBA42">
      <w:pPr>
        <w:ind w:left="0" w:leftChars="0" w:firstLine="480" w:firstLineChars="200"/>
      </w:pPr>
      <w:r>
        <w:rPr>
          <w:rFonts w:hint="eastAsia"/>
        </w:rPr>
        <w:t>1.单次比赛时间限定为90秒，如果在90秒内没有完成比赛，则比赛失败；</w:t>
      </w:r>
    </w:p>
    <w:p w14:paraId="33756989">
      <w:pPr>
        <w:ind w:left="0" w:leftChars="0" w:firstLine="480" w:firstLineChars="200"/>
      </w:pPr>
      <w:r>
        <w:rPr>
          <w:rFonts w:hint="eastAsia"/>
        </w:rPr>
        <w:t>2.如果比赛时间加上加罚的时间超过120秒，比赛失败；</w:t>
      </w:r>
    </w:p>
    <w:p w14:paraId="2FA3312C">
      <w:pPr>
        <w:ind w:left="0" w:leftChars="0" w:firstLine="480" w:firstLineChars="200"/>
      </w:pPr>
      <w:r>
        <w:rPr>
          <w:rFonts w:hint="eastAsia"/>
        </w:rPr>
        <w:t>3.在环岛内一直运行，没有出环岛，或在出环岛逆向行驶；</w:t>
      </w:r>
    </w:p>
    <w:p w14:paraId="67459CB3">
      <w:pPr>
        <w:ind w:left="0" w:leftChars="0" w:firstLine="480" w:firstLineChars="200"/>
      </w:pPr>
      <w:r>
        <w:rPr>
          <w:rFonts w:hint="eastAsia"/>
        </w:rPr>
        <w:t>4.车模从赛道冲出（轮胎可以压在边线，但不能整个轮胎出界）。</w:t>
      </w:r>
    </w:p>
    <w:p w14:paraId="30D5BEE0">
      <w:pPr>
        <w:ind w:left="0" w:leftChars="0" w:firstLine="0" w:firstLineChars="0"/>
      </w:pPr>
      <w:r>
        <w:rPr>
          <w:rFonts w:hint="eastAsia"/>
        </w:rPr>
        <w:t>判罚表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2"/>
        <w:gridCol w:w="2753"/>
        <w:gridCol w:w="2753"/>
      </w:tblGrid>
      <w:tr w14:paraId="7622F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752" w:type="dxa"/>
          </w:tcPr>
          <w:p w14:paraId="17C6D3AD">
            <w:pPr>
              <w:ind w:firstLine="480"/>
              <w:rPr>
                <w:rFonts w:cs="Times New Roman"/>
                <w:kern w:val="0"/>
                <w:szCs w:val="20"/>
              </w:rPr>
            </w:pPr>
            <w:r>
              <w:rPr>
                <w:rFonts w:hint="eastAsia" w:cs="Times New Roman"/>
                <w:kern w:val="0"/>
                <w:szCs w:val="20"/>
              </w:rPr>
              <w:t>加罚种类</w:t>
            </w:r>
          </w:p>
        </w:tc>
        <w:tc>
          <w:tcPr>
            <w:tcW w:w="2753" w:type="dxa"/>
          </w:tcPr>
          <w:p w14:paraId="5741F981">
            <w:pPr>
              <w:ind w:firstLine="480"/>
              <w:rPr>
                <w:rFonts w:cs="Times New Roman"/>
                <w:kern w:val="0"/>
                <w:szCs w:val="20"/>
              </w:rPr>
            </w:pPr>
            <w:r>
              <w:rPr>
                <w:rFonts w:hint="eastAsia" w:cs="Times New Roman"/>
                <w:kern w:val="0"/>
                <w:szCs w:val="20"/>
              </w:rPr>
              <w:t>加罚时间（S）</w:t>
            </w:r>
          </w:p>
        </w:tc>
        <w:tc>
          <w:tcPr>
            <w:tcW w:w="2753" w:type="dxa"/>
          </w:tcPr>
          <w:p w14:paraId="0D8B6934">
            <w:pPr>
              <w:ind w:firstLine="480"/>
              <w:rPr>
                <w:rFonts w:cs="Times New Roman"/>
                <w:kern w:val="0"/>
                <w:szCs w:val="20"/>
              </w:rPr>
            </w:pPr>
            <w:r>
              <w:rPr>
                <w:rFonts w:hint="eastAsia" w:cs="Times New Roman"/>
                <w:kern w:val="0"/>
                <w:szCs w:val="20"/>
              </w:rPr>
              <w:t>判断标准</w:t>
            </w:r>
          </w:p>
        </w:tc>
      </w:tr>
      <w:tr w14:paraId="22DDE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752" w:type="dxa"/>
          </w:tcPr>
          <w:p w14:paraId="41089102">
            <w:pPr>
              <w:ind w:firstLine="480"/>
              <w:rPr>
                <w:rFonts w:cs="Times New Roman"/>
                <w:kern w:val="0"/>
                <w:szCs w:val="20"/>
              </w:rPr>
            </w:pPr>
            <w:r>
              <w:rPr>
                <w:rFonts w:hint="eastAsia" w:cs="Times New Roman"/>
                <w:kern w:val="0"/>
                <w:szCs w:val="20"/>
              </w:rPr>
              <w:t>停车失败</w:t>
            </w:r>
          </w:p>
        </w:tc>
        <w:tc>
          <w:tcPr>
            <w:tcW w:w="2753" w:type="dxa"/>
          </w:tcPr>
          <w:p w14:paraId="2965795B">
            <w:pPr>
              <w:ind w:firstLine="480"/>
              <w:rPr>
                <w:rFonts w:cs="Times New Roman"/>
                <w:kern w:val="0"/>
                <w:szCs w:val="20"/>
              </w:rPr>
            </w:pPr>
            <w:r>
              <w:rPr>
                <w:rFonts w:hint="eastAsia" w:cs="Times New Roman"/>
                <w:kern w:val="0"/>
                <w:szCs w:val="20"/>
              </w:rPr>
              <w:t>10</w:t>
            </w:r>
          </w:p>
        </w:tc>
        <w:tc>
          <w:tcPr>
            <w:tcW w:w="2753" w:type="dxa"/>
          </w:tcPr>
          <w:p w14:paraId="39AA5065">
            <w:pPr>
              <w:ind w:firstLine="480"/>
              <w:rPr>
                <w:rFonts w:cs="Times New Roman"/>
                <w:kern w:val="0"/>
                <w:szCs w:val="20"/>
              </w:rPr>
            </w:pPr>
            <w:r>
              <w:rPr>
                <w:rFonts w:hint="eastAsia" w:cs="Times New Roman"/>
                <w:kern w:val="0"/>
                <w:szCs w:val="20"/>
              </w:rPr>
              <w:t>比赛结束时车模未停在起跑线之后两米之内</w:t>
            </w:r>
          </w:p>
        </w:tc>
      </w:tr>
      <w:tr w14:paraId="21C87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752" w:type="dxa"/>
          </w:tcPr>
          <w:p w14:paraId="36DF2F30">
            <w:pPr>
              <w:ind w:firstLine="480"/>
              <w:rPr>
                <w:rFonts w:cs="Times New Roman"/>
                <w:kern w:val="0"/>
                <w:szCs w:val="20"/>
              </w:rPr>
            </w:pPr>
            <w:r>
              <w:rPr>
                <w:rFonts w:hint="eastAsia" w:cs="Times New Roman"/>
                <w:kern w:val="0"/>
                <w:szCs w:val="20"/>
              </w:rPr>
              <w:t>未进环岛</w:t>
            </w:r>
          </w:p>
        </w:tc>
        <w:tc>
          <w:tcPr>
            <w:tcW w:w="2753" w:type="dxa"/>
          </w:tcPr>
          <w:p w14:paraId="68F31FF7">
            <w:pPr>
              <w:ind w:firstLine="480"/>
              <w:rPr>
                <w:rFonts w:cs="Times New Roman"/>
                <w:kern w:val="0"/>
                <w:szCs w:val="20"/>
              </w:rPr>
            </w:pPr>
            <w:r>
              <w:rPr>
                <w:rFonts w:hint="eastAsia" w:cs="Times New Roman"/>
                <w:kern w:val="0"/>
                <w:szCs w:val="20"/>
              </w:rPr>
              <w:t>30</w:t>
            </w:r>
          </w:p>
        </w:tc>
        <w:tc>
          <w:tcPr>
            <w:tcW w:w="2753" w:type="dxa"/>
          </w:tcPr>
          <w:p w14:paraId="006E92DA">
            <w:pPr>
              <w:ind w:firstLine="480"/>
              <w:rPr>
                <w:rFonts w:cs="Times New Roman"/>
                <w:kern w:val="0"/>
                <w:szCs w:val="20"/>
              </w:rPr>
            </w:pPr>
            <w:r>
              <w:rPr>
                <w:rFonts w:hint="eastAsia" w:cs="Times New Roman"/>
                <w:kern w:val="0"/>
                <w:szCs w:val="20"/>
              </w:rPr>
              <w:t>车模没有进入环岛运行</w:t>
            </w:r>
          </w:p>
        </w:tc>
      </w:tr>
      <w:tr w14:paraId="2129B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752" w:type="dxa"/>
          </w:tcPr>
          <w:p w14:paraId="109954A6">
            <w:pPr>
              <w:ind w:firstLine="480"/>
              <w:rPr>
                <w:rFonts w:cs="Times New Roman"/>
                <w:kern w:val="0"/>
                <w:szCs w:val="20"/>
              </w:rPr>
            </w:pPr>
            <w:r>
              <w:rPr>
                <w:rFonts w:hint="eastAsia" w:cs="Times New Roman"/>
                <w:kern w:val="0"/>
                <w:szCs w:val="20"/>
              </w:rPr>
              <w:t>十字抄近道</w:t>
            </w:r>
          </w:p>
        </w:tc>
        <w:tc>
          <w:tcPr>
            <w:tcW w:w="2753" w:type="dxa"/>
          </w:tcPr>
          <w:p w14:paraId="2A1422C3">
            <w:pPr>
              <w:ind w:firstLine="480"/>
              <w:rPr>
                <w:rFonts w:cs="Times New Roman"/>
                <w:kern w:val="0"/>
                <w:szCs w:val="20"/>
              </w:rPr>
            </w:pPr>
            <w:r>
              <w:rPr>
                <w:rFonts w:hint="eastAsia" w:cs="Times New Roman"/>
                <w:kern w:val="0"/>
                <w:szCs w:val="20"/>
              </w:rPr>
              <w:t>15</w:t>
            </w:r>
          </w:p>
        </w:tc>
        <w:tc>
          <w:tcPr>
            <w:tcW w:w="2753" w:type="dxa"/>
          </w:tcPr>
          <w:p w14:paraId="6A40C9D0">
            <w:pPr>
              <w:ind w:firstLine="480"/>
              <w:rPr>
                <w:rFonts w:cs="Times New Roman"/>
                <w:kern w:val="0"/>
                <w:szCs w:val="20"/>
              </w:rPr>
            </w:pPr>
            <w:r>
              <w:rPr>
                <w:rFonts w:hint="eastAsia" w:cs="Times New Roman"/>
                <w:kern w:val="0"/>
                <w:szCs w:val="20"/>
              </w:rPr>
              <w:t>遇到十字时未直行</w:t>
            </w:r>
          </w:p>
        </w:tc>
      </w:tr>
    </w:tbl>
    <w:p w14:paraId="5E3A0654">
      <w:pPr>
        <w:ind w:left="0" w:leftChars="0" w:firstLine="480" w:firstLineChars="200"/>
      </w:pPr>
      <w:r>
        <w:rPr>
          <w:rFonts w:hint="eastAsia"/>
        </w:rPr>
        <w:t>车模：四轮车模（不允许自制）</w:t>
      </w:r>
    </w:p>
    <w:p w14:paraId="5E44CF56">
      <w:pPr>
        <w:ind w:left="0" w:leftChars="0" w:firstLine="480" w:firstLineChars="200"/>
      </w:pPr>
      <w:r>
        <w:rPr>
          <w:rFonts w:hint="eastAsia"/>
        </w:rPr>
        <w:t>传感器：必须有摄像头，以外的传感器不限，摄像头镜头中心高度不高于地面20cm。</w:t>
      </w:r>
    </w:p>
    <w:p w14:paraId="7AB1CF08">
      <w:pPr>
        <w:ind w:left="0" w:leftChars="0" w:firstLine="480" w:firstLineChars="200"/>
      </w:pPr>
      <w:r>
        <w:rPr>
          <w:rFonts w:hint="eastAsia"/>
        </w:rPr>
        <w:t>微控制器：龙芯中科开发板。</w:t>
      </w:r>
    </w:p>
    <w:p w14:paraId="2FAE53CC">
      <w:pPr>
        <w:ind w:left="0" w:leftChars="0" w:firstLine="480" w:firstLineChars="200"/>
      </w:pPr>
      <w:r>
        <w:rPr>
          <w:rFonts w:hint="eastAsia"/>
        </w:rPr>
        <w:t>电池：电池允许使用镍氢、镍铬、锂电池等，且车模作品上只允许有一个电池组，且为4S及以下。</w:t>
      </w:r>
    </w:p>
    <w:p w14:paraId="4A4E59BD">
      <w:pPr>
        <w:ind w:left="0" w:leftChars="0" w:firstLine="480" w:firstLineChars="200"/>
      </w:pPr>
      <w:r>
        <w:rPr>
          <w:rFonts w:hint="eastAsia"/>
        </w:rPr>
        <w:t>路标：</w:t>
      </w:r>
      <w:r>
        <w:t>允许自行在赛道旁增加指示路标，</w:t>
      </w:r>
      <w:r>
        <w:rPr>
          <w:rFonts w:hint="eastAsia"/>
        </w:rPr>
        <w:t>但</w:t>
      </w:r>
      <w:r>
        <w:t>路标小于</w:t>
      </w:r>
      <w:r>
        <w:rPr>
          <w:rFonts w:hint="eastAsia"/>
        </w:rPr>
        <w:t>5</w:t>
      </w:r>
      <w:r>
        <w:t>个</w:t>
      </w:r>
      <w:r>
        <w:rPr>
          <w:rFonts w:hint="eastAsia"/>
        </w:rPr>
        <w:t xml:space="preserve"> 。</w:t>
      </w:r>
    </w:p>
    <w:p w14:paraId="3C10B232">
      <w:pPr>
        <w:widowControl w:val="0"/>
        <w:numPr>
          <w:ilvl w:val="0"/>
          <w:numId w:val="0"/>
        </w:numPr>
        <w:spacing w:line="480" w:lineRule="exact"/>
        <w:ind w:firstLine="480" w:firstLineChars="200"/>
        <w:jc w:val="both"/>
        <w:rPr>
          <w:rFonts w:hint="eastAsia"/>
        </w:rPr>
      </w:pPr>
      <w:r>
        <w:rPr>
          <w:rFonts w:hint="eastAsia"/>
        </w:rPr>
        <w:t>负压风扇：</w:t>
      </w:r>
      <w:r>
        <w:t>允许车模增加负压风扇</w:t>
      </w:r>
      <w:r>
        <w:rPr>
          <w:rFonts w:hint="eastAsia"/>
        </w:rPr>
        <w:t>。</w:t>
      </w:r>
    </w:p>
    <w:p w14:paraId="0C464FA3">
      <w:pPr>
        <w:ind w:left="0" w:leftChars="0" w:firstLine="0" w:firstLineChars="0"/>
      </w:pPr>
    </w:p>
    <w:p w14:paraId="18C8C91B">
      <w:pPr>
        <w:ind w:left="0" w:leftChars="0" w:firstLine="0" w:firstLineChars="0"/>
        <w:rPr>
          <w:rFonts w:hint="eastAsia" w:ascii="Times New Roman" w:hAnsi="Times New Roman"/>
        </w:rPr>
      </w:pPr>
      <w:r>
        <w:fldChar w:fldCharType="begin"/>
      </w:r>
      <w:r>
        <w:instrText xml:space="preserve"> HYPERLINK "https://blog.csdn.net/zhuoqingjoking97298/article/details/136596193?csdn_share_tail={"type":"blog","rType":"article","rId":"136596193","source":"zhuoqingjoking97298"}" </w:instrText>
      </w:r>
      <w:r>
        <w:fldChar w:fldCharType="separate"/>
      </w:r>
      <w:r>
        <w:rPr>
          <w:rFonts w:hint="default"/>
        </w:rPr>
        <w:t>MicroPython</w:t>
      </w:r>
      <w:r>
        <w:rPr>
          <w:rFonts w:hint="default"/>
        </w:rPr>
        <w:fldChar w:fldCharType="end"/>
      </w:r>
      <w:r>
        <w:rPr>
          <w:rFonts w:hint="eastAsia"/>
          <w:lang w:val="en-US" w:eastAsia="zh-CN"/>
        </w:rPr>
        <w:t>赛道</w:t>
      </w:r>
      <w:r>
        <w:rPr>
          <w:rFonts w:hint="eastAsia" w:ascii="Times New Roman" w:hAnsi="Times New Roman"/>
        </w:rPr>
        <w:t>比赛任务与比赛细则：</w:t>
      </w:r>
    </w:p>
    <w:p w14:paraId="421DF7AE">
      <w:pPr>
        <w:ind w:left="0" w:leftChars="0" w:firstLine="480" w:firstLineChars="200"/>
        <w:rPr>
          <w:rFonts w:hint="eastAsia" w:ascii="Times New Roman" w:hAnsi="Times New Roman"/>
        </w:rPr>
      </w:pPr>
      <w:r>
        <w:rPr>
          <w:rFonts w:hint="eastAsia" w:ascii="Times New Roman" w:hAnsi="Times New Roman"/>
        </w:rPr>
        <w:t>1.采用</w:t>
      </w:r>
      <w:r>
        <w:rPr>
          <w:rFonts w:hint="eastAsia"/>
          <w:lang w:val="en-US" w:eastAsia="zh-CN"/>
        </w:rPr>
        <w:t>U2</w:t>
      </w:r>
      <w:r>
        <w:rPr>
          <w:rFonts w:hint="eastAsia" w:ascii="Times New Roman" w:hAnsi="Times New Roman"/>
        </w:rPr>
        <w:t>赛道，从</w:t>
      </w:r>
      <w:r>
        <w:rPr>
          <w:rFonts w:hint="eastAsia" w:ascii="Times New Roman" w:hAnsi="Times New Roman"/>
          <w:lang w:val="en-US" w:eastAsia="zh-CN"/>
        </w:rPr>
        <w:t>发车点</w:t>
      </w:r>
      <w:r>
        <w:rPr>
          <w:rFonts w:hint="eastAsia" w:ascii="Times New Roman" w:hAnsi="Times New Roman"/>
        </w:rPr>
        <w:t>出发，</w:t>
      </w:r>
      <w:r>
        <w:rPr>
          <w:rFonts w:hint="eastAsia"/>
        </w:rPr>
        <w:t>车模从起跑线出发沿着赛道运行一周后停在起跑线之后一米之内赛道上。</w:t>
      </w:r>
    </w:p>
    <w:p w14:paraId="2C561D34">
      <w:pPr>
        <w:ind w:left="0" w:leftChars="0" w:firstLine="480" w:firstLineChars="200"/>
        <w:rPr>
          <w:rFonts w:hint="eastAsia" w:ascii="Times New Roman" w:hAnsi="Times New Roman"/>
        </w:rPr>
      </w:pPr>
      <w:r>
        <w:rPr>
          <w:rFonts w:hint="eastAsia" w:ascii="Times New Roman" w:hAnsi="Times New Roman"/>
        </w:rPr>
        <w:t>2.计时标准：从</w:t>
      </w:r>
      <w:r>
        <w:rPr>
          <w:rFonts w:hint="eastAsia" w:ascii="Times New Roman" w:hAnsi="Times New Roman"/>
          <w:lang w:val="en-US" w:eastAsia="zh-CN"/>
        </w:rPr>
        <w:t>发车点</w:t>
      </w:r>
      <w:r>
        <w:rPr>
          <w:rFonts w:hint="eastAsia" w:ascii="Times New Roman" w:hAnsi="Times New Roman"/>
        </w:rPr>
        <w:t>到</w:t>
      </w:r>
      <w:r>
        <w:rPr>
          <w:rFonts w:hint="eastAsia" w:ascii="Times New Roman" w:hAnsi="Times New Roman"/>
          <w:lang w:val="en-US" w:eastAsia="zh-CN"/>
        </w:rPr>
        <w:t>停车点</w:t>
      </w:r>
      <w:r>
        <w:rPr>
          <w:rFonts w:hint="eastAsia" w:ascii="Times New Roman" w:hAnsi="Times New Roman"/>
        </w:rPr>
        <w:t>的时间间隔；</w:t>
      </w:r>
    </w:p>
    <w:p w14:paraId="2C7F02BA">
      <w:pPr>
        <w:ind w:left="0" w:leftChars="0" w:firstLine="480" w:firstLineChars="200"/>
        <w:rPr>
          <w:rFonts w:hint="eastAsia" w:ascii="Times New Roman" w:hAnsi="Times New Roman"/>
        </w:rPr>
      </w:pPr>
      <w:r>
        <w:rPr>
          <w:rFonts w:hint="eastAsia" w:ascii="Times New Roman" w:hAnsi="Times New Roman"/>
        </w:rPr>
        <w:t>3.每组15分钟无限次发车，取最好成绩。</w:t>
      </w:r>
    </w:p>
    <w:p w14:paraId="67DF7F40">
      <w:pPr>
        <w:ind w:left="0" w:leftChars="0" w:firstLine="480" w:firstLineChars="200"/>
        <w:rPr>
          <w:rFonts w:hint="eastAsia" w:ascii="Times New Roman" w:hAnsi="Times New Roman"/>
        </w:rPr>
      </w:pPr>
      <w:r>
        <w:rPr>
          <w:rFonts w:hint="eastAsia" w:ascii="Times New Roman" w:hAnsi="Times New Roman"/>
        </w:rPr>
        <w:t>比赛失败判定：</w:t>
      </w:r>
    </w:p>
    <w:p w14:paraId="3F1DE8A1">
      <w:pPr>
        <w:ind w:left="0" w:leftChars="0" w:firstLine="480" w:firstLineChars="200"/>
        <w:rPr>
          <w:rFonts w:hint="eastAsia" w:ascii="Times New Roman" w:hAnsi="Times New Roman"/>
        </w:rPr>
      </w:pPr>
      <w:r>
        <w:rPr>
          <w:rFonts w:hint="eastAsia" w:ascii="Times New Roman" w:hAnsi="Times New Roman"/>
        </w:rPr>
        <w:t>1.单次比赛时间限定为</w:t>
      </w:r>
      <w:r>
        <w:rPr>
          <w:rFonts w:hint="eastAsia"/>
          <w:lang w:val="en-US" w:eastAsia="zh-CN"/>
        </w:rPr>
        <w:t>90</w:t>
      </w:r>
      <w:r>
        <w:rPr>
          <w:rFonts w:hint="eastAsia" w:ascii="Times New Roman" w:hAnsi="Times New Roman"/>
        </w:rPr>
        <w:t>秒，如果在</w:t>
      </w:r>
      <w:r>
        <w:rPr>
          <w:rFonts w:hint="eastAsia"/>
          <w:lang w:val="en-US" w:eastAsia="zh-CN"/>
        </w:rPr>
        <w:t>90</w:t>
      </w:r>
      <w:r>
        <w:rPr>
          <w:rFonts w:hint="eastAsia" w:ascii="Times New Roman" w:hAnsi="Times New Roman"/>
        </w:rPr>
        <w:t>秒内没有完成比赛，则比赛失败。</w:t>
      </w:r>
    </w:p>
    <w:p w14:paraId="54A11B60">
      <w:pPr>
        <w:ind w:left="0" w:leftChars="0" w:firstLine="480" w:firstLineChars="200"/>
        <w:rPr>
          <w:rFonts w:hint="eastAsia" w:ascii="Times New Roman" w:hAnsi="Times New Roman"/>
        </w:rPr>
      </w:pPr>
      <w:r>
        <w:rPr>
          <w:rFonts w:hint="eastAsia" w:ascii="Times New Roman" w:hAnsi="Times New Roman"/>
        </w:rPr>
        <w:t>2.如果比赛时间加上加罚的时间超过120秒，比赛失败。</w:t>
      </w:r>
    </w:p>
    <w:p w14:paraId="7B8C60DE">
      <w:pPr>
        <w:ind w:left="0" w:leftChars="0" w:firstLine="480" w:firstLineChars="200"/>
        <w:rPr>
          <w:rFonts w:hint="default" w:ascii="Times New Roman" w:hAnsi="Times New Roman" w:eastAsia="宋体"/>
          <w:lang w:val="en-US" w:eastAsia="zh-CN"/>
        </w:rPr>
      </w:pPr>
      <w:r>
        <w:rPr>
          <w:rFonts w:hint="eastAsia" w:ascii="Times New Roman" w:hAnsi="Times New Roman"/>
        </w:rPr>
        <w:t>3.车模从赛道冲出。</w:t>
      </w:r>
      <w:r>
        <w:rPr>
          <w:rFonts w:hint="eastAsia"/>
          <w:lang w:eastAsia="zh-CN"/>
        </w:rPr>
        <w:t>（</w:t>
      </w:r>
      <w:r>
        <w:rPr>
          <w:rFonts w:hint="eastAsia"/>
          <w:lang w:val="en-US" w:eastAsia="zh-CN"/>
        </w:rPr>
        <w:t>要求至少有一个轮胎仍保留在赛道边界以内</w:t>
      </w:r>
      <w:r>
        <w:rPr>
          <w:rFonts w:hint="eastAsia"/>
          <w:lang w:eastAsia="zh-CN"/>
        </w:rPr>
        <w:t>）</w:t>
      </w:r>
    </w:p>
    <w:p w14:paraId="3216503B">
      <w:pPr>
        <w:ind w:left="0" w:leftChars="0" w:firstLine="480" w:firstLineChars="200"/>
        <w:rPr>
          <w:rFonts w:hint="eastAsia" w:ascii="Times New Roman" w:hAnsi="Times New Roman"/>
        </w:rPr>
      </w:pPr>
      <w:r>
        <w:rPr>
          <w:rFonts w:hint="eastAsia" w:ascii="Times New Roman" w:hAnsi="Times New Roman"/>
        </w:rPr>
        <w:t>4.在环岛内一直运行，没有出环岛，或者在出环岛逆向行驶。</w:t>
      </w:r>
    </w:p>
    <w:p w14:paraId="1A70C7FC">
      <w:pPr>
        <w:ind w:left="0" w:leftChars="0" w:firstLine="480" w:firstLineChars="200"/>
        <w:rPr>
          <w:rFonts w:hint="eastAsia"/>
          <w:lang w:eastAsia="zh-CN"/>
        </w:rPr>
      </w:pPr>
      <w:r>
        <w:rPr>
          <w:rFonts w:hint="eastAsia" w:ascii="Times New Roman" w:hAnsi="Times New Roman"/>
        </w:rPr>
        <w:t>5.十字路口抄近路</w:t>
      </w:r>
      <w:r>
        <w:rPr>
          <w:rFonts w:hint="eastAsia"/>
          <w:lang w:eastAsia="zh-CN"/>
        </w:rPr>
        <w:t>。</w:t>
      </w:r>
    </w:p>
    <w:p w14:paraId="237E1BBC">
      <w:pPr>
        <w:ind w:left="0" w:leftChars="0" w:firstLine="480" w:firstLineChars="200"/>
        <w:rPr>
          <w:rFonts w:hint="eastAsia"/>
          <w:lang w:val="en-US" w:eastAsia="zh-CN"/>
        </w:rPr>
      </w:pPr>
      <w:r>
        <w:rPr>
          <w:rFonts w:hint="eastAsia"/>
          <w:lang w:val="en-US" w:eastAsia="zh-CN"/>
        </w:rPr>
        <w:t>6.未上坡道。</w:t>
      </w:r>
    </w:p>
    <w:p w14:paraId="4A7F4D9F">
      <w:pPr>
        <w:ind w:left="0" w:leftChars="0" w:firstLine="480" w:firstLineChars="200"/>
        <w:rPr>
          <w:rFonts w:hint="default"/>
          <w:lang w:val="en-US" w:eastAsia="zh-CN"/>
        </w:rPr>
      </w:pPr>
      <w:r>
        <w:rPr>
          <w:rFonts w:hint="eastAsia"/>
          <w:lang w:val="en-US" w:eastAsia="zh-CN"/>
        </w:rPr>
        <w:t>7.行驶过程中触地。</w:t>
      </w:r>
    </w:p>
    <w:p w14:paraId="64F220F4">
      <w:pPr>
        <w:ind w:left="0" w:leftChars="0" w:firstLine="0" w:firstLineChars="0"/>
        <w:rPr>
          <w:rFonts w:hint="eastAsia" w:ascii="Times New Roman" w:hAnsi="Times New Roman"/>
        </w:rPr>
      </w:pPr>
      <w:r>
        <w:rPr>
          <w:rFonts w:hint="eastAsia" w:ascii="Times New Roman" w:hAnsi="Times New Roman"/>
        </w:rPr>
        <w:t>判罚表</w:t>
      </w:r>
    </w:p>
    <w:tbl>
      <w:tblPr>
        <w:tblStyle w:val="11"/>
        <w:tblW w:w="85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7"/>
        <w:gridCol w:w="2015"/>
        <w:gridCol w:w="4500"/>
      </w:tblGrid>
      <w:tr w14:paraId="56C5D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027" w:type="dxa"/>
            <w:tcBorders>
              <w:top w:val="single" w:color="auto" w:sz="4" w:space="0"/>
              <w:left w:val="single" w:color="auto" w:sz="4" w:space="0"/>
              <w:bottom w:val="single" w:color="auto" w:sz="4" w:space="0"/>
              <w:right w:val="single" w:color="auto" w:sz="4" w:space="0"/>
            </w:tcBorders>
          </w:tcPr>
          <w:p w14:paraId="62A09198">
            <w:pPr>
              <w:ind w:firstLine="480"/>
              <w:rPr>
                <w:rFonts w:hint="eastAsia" w:ascii="Times New Roman" w:hAnsi="Times New Roman"/>
              </w:rPr>
            </w:pPr>
            <w:r>
              <w:rPr>
                <w:rFonts w:hint="eastAsia" w:ascii="Times New Roman" w:hAnsi="Times New Roman"/>
              </w:rPr>
              <w:t>加罚种类</w:t>
            </w:r>
          </w:p>
        </w:tc>
        <w:tc>
          <w:tcPr>
            <w:tcW w:w="2015" w:type="dxa"/>
            <w:tcBorders>
              <w:top w:val="single" w:color="auto" w:sz="4" w:space="0"/>
              <w:left w:val="single" w:color="auto" w:sz="4" w:space="0"/>
              <w:bottom w:val="single" w:color="auto" w:sz="4" w:space="0"/>
              <w:right w:val="single" w:color="auto" w:sz="4" w:space="0"/>
            </w:tcBorders>
          </w:tcPr>
          <w:p w14:paraId="2D3F59B6">
            <w:pPr>
              <w:ind w:firstLine="480"/>
              <w:rPr>
                <w:rFonts w:hint="eastAsia" w:ascii="Times New Roman" w:hAnsi="Times New Roman"/>
              </w:rPr>
            </w:pPr>
            <w:r>
              <w:rPr>
                <w:rFonts w:hint="eastAsia" w:ascii="Times New Roman" w:hAnsi="Times New Roman"/>
              </w:rPr>
              <w:t>加罚时间（S）</w:t>
            </w:r>
          </w:p>
        </w:tc>
        <w:tc>
          <w:tcPr>
            <w:tcW w:w="4500" w:type="dxa"/>
            <w:tcBorders>
              <w:top w:val="single" w:color="auto" w:sz="4" w:space="0"/>
              <w:left w:val="single" w:color="auto" w:sz="4" w:space="0"/>
              <w:bottom w:val="single" w:color="auto" w:sz="4" w:space="0"/>
              <w:right w:val="single" w:color="auto" w:sz="4" w:space="0"/>
            </w:tcBorders>
          </w:tcPr>
          <w:p w14:paraId="307B3595">
            <w:pPr>
              <w:ind w:firstLine="480"/>
              <w:rPr>
                <w:rFonts w:hint="eastAsia" w:ascii="Times New Roman" w:hAnsi="Times New Roman"/>
              </w:rPr>
            </w:pPr>
            <w:r>
              <w:rPr>
                <w:rFonts w:hint="eastAsia" w:ascii="Times New Roman" w:hAnsi="Times New Roman"/>
              </w:rPr>
              <w:t>判断标准</w:t>
            </w:r>
          </w:p>
        </w:tc>
      </w:tr>
      <w:tr w14:paraId="215AE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2027" w:type="dxa"/>
            <w:tcBorders>
              <w:top w:val="single" w:color="auto" w:sz="4" w:space="0"/>
              <w:left w:val="single" w:color="auto" w:sz="4" w:space="0"/>
              <w:bottom w:val="single" w:color="auto" w:sz="4" w:space="0"/>
              <w:right w:val="single" w:color="auto" w:sz="4" w:space="0"/>
            </w:tcBorders>
            <w:vAlign w:val="center"/>
          </w:tcPr>
          <w:p w14:paraId="6F1278DE">
            <w:pPr>
              <w:ind w:left="0" w:leftChars="0" w:firstLine="0" w:firstLineChars="0"/>
              <w:jc w:val="center"/>
              <w:rPr>
                <w:rFonts w:hint="eastAsia" w:ascii="Times New Roman" w:hAnsi="Times New Roman"/>
              </w:rPr>
            </w:pPr>
            <w:r>
              <w:rPr>
                <w:rFonts w:hint="eastAsia" w:ascii="Times New Roman" w:hAnsi="Times New Roman"/>
              </w:rPr>
              <w:t>未进环岛</w:t>
            </w:r>
          </w:p>
        </w:tc>
        <w:tc>
          <w:tcPr>
            <w:tcW w:w="2015" w:type="dxa"/>
            <w:tcBorders>
              <w:top w:val="single" w:color="auto" w:sz="4" w:space="0"/>
              <w:left w:val="single" w:color="auto" w:sz="4" w:space="0"/>
              <w:bottom w:val="single" w:color="auto" w:sz="4" w:space="0"/>
              <w:right w:val="single" w:color="auto" w:sz="4" w:space="0"/>
            </w:tcBorders>
            <w:vAlign w:val="center"/>
          </w:tcPr>
          <w:p w14:paraId="62DDFD26">
            <w:pPr>
              <w:ind w:left="0" w:leftChars="0" w:firstLine="0" w:firstLineChars="0"/>
              <w:jc w:val="center"/>
              <w:rPr>
                <w:rFonts w:hint="eastAsia" w:ascii="Times New Roman" w:hAnsi="Times New Roman"/>
              </w:rPr>
            </w:pPr>
            <w:r>
              <w:rPr>
                <w:rFonts w:hint="eastAsia" w:ascii="Times New Roman" w:hAnsi="Times New Roman"/>
              </w:rPr>
              <w:t>30</w:t>
            </w:r>
          </w:p>
        </w:tc>
        <w:tc>
          <w:tcPr>
            <w:tcW w:w="4500" w:type="dxa"/>
            <w:tcBorders>
              <w:top w:val="single" w:color="auto" w:sz="4" w:space="0"/>
              <w:left w:val="single" w:color="auto" w:sz="4" w:space="0"/>
              <w:bottom w:val="single" w:color="auto" w:sz="4" w:space="0"/>
              <w:right w:val="single" w:color="auto" w:sz="4" w:space="0"/>
            </w:tcBorders>
            <w:vAlign w:val="center"/>
          </w:tcPr>
          <w:p w14:paraId="07274089">
            <w:pPr>
              <w:ind w:left="0" w:leftChars="0" w:firstLine="0" w:firstLineChars="0"/>
              <w:jc w:val="both"/>
              <w:rPr>
                <w:rFonts w:hint="eastAsia" w:ascii="Times New Roman" w:hAnsi="Times New Roman"/>
              </w:rPr>
            </w:pPr>
            <w:r>
              <w:rPr>
                <w:rFonts w:hint="eastAsia" w:ascii="Times New Roman" w:hAnsi="Times New Roman"/>
              </w:rPr>
              <w:t>车模没有进入环岛运行。</w:t>
            </w:r>
          </w:p>
        </w:tc>
      </w:tr>
      <w:tr w14:paraId="36D60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27" w:type="dxa"/>
            <w:tcBorders>
              <w:top w:val="single" w:color="auto" w:sz="4" w:space="0"/>
              <w:left w:val="single" w:color="auto" w:sz="4" w:space="0"/>
              <w:bottom w:val="single" w:color="auto" w:sz="4" w:space="0"/>
              <w:right w:val="single" w:color="auto" w:sz="4" w:space="0"/>
            </w:tcBorders>
            <w:vAlign w:val="center"/>
          </w:tcPr>
          <w:p w14:paraId="54B74ABB">
            <w:pPr>
              <w:ind w:left="0" w:leftChars="0" w:firstLine="0" w:firstLineChars="0"/>
              <w:jc w:val="center"/>
              <w:rPr>
                <w:rFonts w:hint="eastAsia" w:ascii="Times New Roman" w:hAnsi="Times New Roman"/>
              </w:rPr>
            </w:pPr>
            <w:r>
              <w:rPr>
                <w:rFonts w:hint="eastAsia" w:ascii="Times New Roman" w:hAnsi="Times New Roman"/>
              </w:rPr>
              <w:t>十字路口未直行</w:t>
            </w:r>
          </w:p>
        </w:tc>
        <w:tc>
          <w:tcPr>
            <w:tcW w:w="2015" w:type="dxa"/>
            <w:tcBorders>
              <w:top w:val="single" w:color="auto" w:sz="4" w:space="0"/>
              <w:left w:val="single" w:color="auto" w:sz="4" w:space="0"/>
              <w:bottom w:val="single" w:color="auto" w:sz="4" w:space="0"/>
              <w:right w:val="single" w:color="auto" w:sz="4" w:space="0"/>
            </w:tcBorders>
            <w:vAlign w:val="center"/>
          </w:tcPr>
          <w:p w14:paraId="35266DF6">
            <w:pPr>
              <w:ind w:left="0" w:leftChars="0" w:firstLine="0" w:firstLineChars="0"/>
              <w:jc w:val="center"/>
              <w:rPr>
                <w:rFonts w:hint="default" w:ascii="Times New Roman" w:hAnsi="Times New Roman" w:eastAsia="宋体"/>
                <w:lang w:val="en-US" w:eastAsia="zh-CN"/>
              </w:rPr>
            </w:pPr>
            <w:r>
              <w:rPr>
                <w:rFonts w:hint="eastAsia"/>
                <w:lang w:val="en-US" w:eastAsia="zh-CN"/>
              </w:rPr>
              <w:t>15</w:t>
            </w:r>
          </w:p>
        </w:tc>
        <w:tc>
          <w:tcPr>
            <w:tcW w:w="4500" w:type="dxa"/>
            <w:tcBorders>
              <w:top w:val="single" w:color="auto" w:sz="4" w:space="0"/>
              <w:left w:val="single" w:color="auto" w:sz="4" w:space="0"/>
              <w:bottom w:val="single" w:color="auto" w:sz="4" w:space="0"/>
              <w:right w:val="single" w:color="auto" w:sz="4" w:space="0"/>
            </w:tcBorders>
            <w:vAlign w:val="center"/>
          </w:tcPr>
          <w:p w14:paraId="7E2EBDA0">
            <w:pPr>
              <w:ind w:left="0" w:leftChars="0" w:firstLine="0" w:firstLineChars="0"/>
              <w:jc w:val="both"/>
              <w:rPr>
                <w:rFonts w:hint="eastAsia" w:ascii="Times New Roman" w:hAnsi="Times New Roman"/>
              </w:rPr>
            </w:pPr>
            <w:r>
              <w:rPr>
                <w:rFonts w:hint="eastAsia" w:cs="Times New Roman"/>
                <w:kern w:val="0"/>
                <w:szCs w:val="20"/>
              </w:rPr>
              <w:t>遇到十字时未直行</w:t>
            </w:r>
          </w:p>
        </w:tc>
      </w:tr>
      <w:tr w14:paraId="5897D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2027" w:type="dxa"/>
            <w:tcBorders>
              <w:top w:val="single" w:color="auto" w:sz="4" w:space="0"/>
              <w:left w:val="single" w:color="auto" w:sz="4" w:space="0"/>
              <w:bottom w:val="single" w:color="auto" w:sz="4" w:space="0"/>
              <w:right w:val="single" w:color="auto" w:sz="4" w:space="0"/>
            </w:tcBorders>
            <w:vAlign w:val="center"/>
          </w:tcPr>
          <w:p w14:paraId="216FF13A">
            <w:pPr>
              <w:ind w:left="0" w:leftChars="0" w:firstLine="0" w:firstLineChars="0"/>
              <w:jc w:val="center"/>
              <w:rPr>
                <w:rFonts w:hint="default" w:ascii="Times New Roman" w:hAnsi="Times New Roman" w:eastAsia="宋体"/>
                <w:lang w:val="en-US" w:eastAsia="zh-CN"/>
              </w:rPr>
            </w:pPr>
            <w:r>
              <w:rPr>
                <w:rFonts w:hint="eastAsia"/>
                <w:lang w:val="en-US" w:eastAsia="zh-CN"/>
              </w:rPr>
              <w:t>停车失败</w:t>
            </w:r>
          </w:p>
        </w:tc>
        <w:tc>
          <w:tcPr>
            <w:tcW w:w="2015" w:type="dxa"/>
            <w:tcBorders>
              <w:top w:val="single" w:color="auto" w:sz="4" w:space="0"/>
              <w:left w:val="single" w:color="auto" w:sz="4" w:space="0"/>
              <w:bottom w:val="single" w:color="auto" w:sz="4" w:space="0"/>
              <w:right w:val="single" w:color="auto" w:sz="4" w:space="0"/>
            </w:tcBorders>
            <w:vAlign w:val="center"/>
          </w:tcPr>
          <w:p w14:paraId="4AFA2AF2">
            <w:pPr>
              <w:ind w:left="0" w:leftChars="0" w:firstLine="0" w:firstLineChars="0"/>
              <w:jc w:val="center"/>
              <w:rPr>
                <w:rFonts w:hint="default" w:ascii="Times New Roman" w:hAnsi="Times New Roman" w:eastAsia="宋体"/>
                <w:lang w:val="en-US" w:eastAsia="zh-CN"/>
              </w:rPr>
            </w:pPr>
            <w:r>
              <w:rPr>
                <w:rFonts w:hint="eastAsia"/>
                <w:lang w:val="en-US" w:eastAsia="zh-CN"/>
              </w:rPr>
              <w:t>10</w:t>
            </w:r>
          </w:p>
        </w:tc>
        <w:tc>
          <w:tcPr>
            <w:tcW w:w="4500" w:type="dxa"/>
            <w:tcBorders>
              <w:top w:val="single" w:color="auto" w:sz="4" w:space="0"/>
              <w:left w:val="single" w:color="auto" w:sz="4" w:space="0"/>
              <w:bottom w:val="single" w:color="auto" w:sz="4" w:space="0"/>
              <w:right w:val="single" w:color="auto" w:sz="4" w:space="0"/>
            </w:tcBorders>
            <w:vAlign w:val="center"/>
          </w:tcPr>
          <w:p w14:paraId="0F6C468B">
            <w:pPr>
              <w:ind w:left="0" w:leftChars="0" w:firstLine="0" w:firstLineChars="0"/>
              <w:jc w:val="both"/>
              <w:rPr>
                <w:rFonts w:hint="eastAsia" w:ascii="Times New Roman" w:hAnsi="Times New Roman"/>
              </w:rPr>
            </w:pPr>
            <w:r>
              <w:rPr>
                <w:rFonts w:hint="eastAsia" w:cs="Times New Roman"/>
                <w:kern w:val="0"/>
                <w:szCs w:val="20"/>
              </w:rPr>
              <w:t>比赛结束时车模未停在起跑线之后一米之内</w:t>
            </w:r>
          </w:p>
        </w:tc>
      </w:tr>
    </w:tbl>
    <w:p w14:paraId="46D52D73">
      <w:pPr>
        <w:ind w:left="0" w:leftChars="0" w:firstLine="480" w:firstLineChars="200"/>
        <w:rPr>
          <w:rFonts w:hint="default" w:ascii="Times New Roman" w:hAnsi="Times New Roman" w:eastAsia="宋体"/>
          <w:lang w:val="en-US" w:eastAsia="zh-CN"/>
        </w:rPr>
      </w:pPr>
      <w:r>
        <w:rPr>
          <w:rFonts w:hint="eastAsia" w:ascii="Times New Roman" w:hAnsi="Times New Roman"/>
        </w:rPr>
        <w:t>车模：</w:t>
      </w:r>
      <w:r>
        <w:rPr>
          <w:rFonts w:hint="eastAsia"/>
          <w:lang w:val="en-US" w:eastAsia="zh-CN"/>
        </w:rPr>
        <w:t>D,E车模</w:t>
      </w:r>
    </w:p>
    <w:p w14:paraId="416ADF54">
      <w:pPr>
        <w:ind w:left="0" w:leftChars="0" w:firstLine="480" w:firstLineChars="200"/>
        <w:rPr>
          <w:rFonts w:hint="default"/>
          <w:lang w:val="en-US" w:eastAsia="zh-CN"/>
        </w:rPr>
      </w:pPr>
      <w:r>
        <w:rPr>
          <w:rFonts w:hint="eastAsia" w:ascii="Times New Roman" w:hAnsi="Times New Roman"/>
        </w:rPr>
        <w:t>传感器：</w:t>
      </w:r>
      <w:r>
        <w:rPr>
          <w:rFonts w:hint="eastAsia"/>
          <w:lang w:val="en-US" w:eastAsia="zh-CN"/>
        </w:rPr>
        <w:t>使用线性CCD，Openart视觉模块，陀螺仪只能使用STC系列（如：IMU660RB）</w:t>
      </w:r>
    </w:p>
    <w:p w14:paraId="60E4B7E0">
      <w:pPr>
        <w:ind w:left="0" w:leftChars="0" w:firstLine="480" w:firstLineChars="200"/>
        <w:rPr>
          <w:rFonts w:hint="eastAsia" w:ascii="Times New Roman" w:hAnsi="Times New Roman"/>
        </w:rPr>
      </w:pPr>
      <w:r>
        <w:rPr>
          <w:rFonts w:hint="eastAsia" w:ascii="Times New Roman" w:hAnsi="Times New Roman"/>
        </w:rPr>
        <w:t>硬件平台：恩智浦RT1021微控制器。</w:t>
      </w:r>
    </w:p>
    <w:p w14:paraId="226C80AC">
      <w:pPr>
        <w:widowControl w:val="0"/>
        <w:numPr>
          <w:ilvl w:val="0"/>
          <w:numId w:val="0"/>
        </w:numPr>
        <w:spacing w:line="480" w:lineRule="exact"/>
        <w:ind w:firstLine="480" w:firstLineChars="200"/>
        <w:jc w:val="both"/>
        <w:rPr>
          <w:rFonts w:hint="eastAsia"/>
        </w:rPr>
      </w:pPr>
      <w:r>
        <w:rPr>
          <w:rFonts w:hint="eastAsia"/>
        </w:rPr>
        <w:t>电池：电池允许使用镍氢、镍铬、锂电池等，且车模作品上只允许有一个电池组，且为4S及以下。</w:t>
      </w:r>
    </w:p>
    <w:p w14:paraId="22D61940">
      <w:pPr>
        <w:widowControl w:val="0"/>
        <w:numPr>
          <w:ilvl w:val="0"/>
          <w:numId w:val="0"/>
        </w:numPr>
        <w:spacing w:line="480" w:lineRule="exact"/>
        <w:jc w:val="both"/>
        <w:rPr>
          <w:rFonts w:hint="eastAsia"/>
        </w:rPr>
      </w:pPr>
    </w:p>
    <w:p w14:paraId="26367030">
      <w:pPr>
        <w:pStyle w:val="24"/>
        <w:numPr>
          <w:ilvl w:val="0"/>
          <w:numId w:val="6"/>
        </w:numPr>
        <w:ind w:left="0" w:leftChars="0" w:firstLine="0" w:firstLineChars="0"/>
        <w:rPr>
          <w:rFonts w:hint="eastAsia"/>
        </w:rPr>
      </w:pPr>
      <w:r>
        <w:rPr>
          <w:rFonts w:hint="eastAsia"/>
          <w:lang w:val="en-US" w:eastAsia="zh-CN"/>
        </w:rPr>
        <w:t>平衡轮腿</w:t>
      </w:r>
      <w:r>
        <w:rPr>
          <w:rFonts w:hint="eastAsia"/>
        </w:rPr>
        <w:t>组</w:t>
      </w:r>
    </w:p>
    <w:p w14:paraId="6A37E499">
      <w:pPr>
        <w:ind w:left="0" w:leftChars="0" w:firstLine="480" w:firstLineChars="200"/>
        <w:jc w:val="left"/>
        <w:rPr>
          <w:rFonts w:hint="eastAsia" w:ascii="宋体" w:hAnsi="宋体" w:eastAsia="宋体"/>
          <w:sz w:val="24"/>
          <w:szCs w:val="24"/>
        </w:rPr>
      </w:pPr>
      <w:r>
        <w:rPr>
          <w:rFonts w:hint="eastAsia" w:ascii="宋体" w:hAnsi="宋体" w:eastAsia="宋体"/>
          <w:sz w:val="24"/>
          <w:szCs w:val="24"/>
        </w:rPr>
        <w:t>1.从斑马线处进行发车，发车方向由参赛选手自主决定，沿着赛道运行一周后返回斑马线处停车。</w:t>
      </w:r>
    </w:p>
    <w:p w14:paraId="387A31F9">
      <w:pPr>
        <w:ind w:left="0" w:leftChars="0" w:firstLine="480" w:firstLineChars="200"/>
        <w:jc w:val="left"/>
        <w:rPr>
          <w:rFonts w:hint="eastAsia" w:ascii="宋体" w:hAnsi="宋体" w:eastAsia="宋体"/>
          <w:sz w:val="24"/>
          <w:szCs w:val="24"/>
        </w:rPr>
      </w:pPr>
      <w:r>
        <w:rPr>
          <w:rFonts w:hint="eastAsia" w:ascii="宋体" w:hAnsi="宋体" w:eastAsia="宋体"/>
          <w:sz w:val="24"/>
          <w:szCs w:val="24"/>
        </w:rPr>
        <w:t>2.计时标准：从发车到经过斑马线后的时间间隔。</w:t>
      </w:r>
    </w:p>
    <w:p w14:paraId="2694282E">
      <w:pPr>
        <w:ind w:left="0" w:leftChars="0" w:firstLine="480" w:firstLineChars="200"/>
        <w:jc w:val="left"/>
        <w:rPr>
          <w:rFonts w:hint="eastAsia" w:ascii="宋体" w:hAnsi="宋体" w:eastAsia="宋体"/>
          <w:sz w:val="24"/>
          <w:szCs w:val="24"/>
        </w:rPr>
      </w:pPr>
      <w:r>
        <w:rPr>
          <w:rFonts w:hint="eastAsia" w:ascii="宋体" w:hAnsi="宋体" w:eastAsia="宋体"/>
          <w:sz w:val="24"/>
          <w:szCs w:val="24"/>
        </w:rPr>
        <w:t>3.十五分钟内无限次发车，取最好成绩。单次比赛时间限定为300秒，如果在300秒内没有完成比赛，则比赛失败。</w:t>
      </w:r>
    </w:p>
    <w:p w14:paraId="052FEC6A">
      <w:pPr>
        <w:ind w:left="0" w:leftChars="0" w:firstLine="480" w:firstLineChars="200"/>
        <w:jc w:val="left"/>
        <w:rPr>
          <w:rFonts w:hint="eastAsia" w:ascii="宋体" w:hAnsi="宋体" w:eastAsia="宋体"/>
          <w:sz w:val="24"/>
          <w:szCs w:val="24"/>
        </w:rPr>
      </w:pPr>
      <w:r>
        <w:rPr>
          <w:rFonts w:hint="eastAsia" w:ascii="宋体" w:hAnsi="宋体" w:eastAsia="宋体"/>
          <w:sz w:val="24"/>
          <w:szCs w:val="24"/>
        </w:rPr>
        <w:t>4.十字路口处只允许直行进入弯道，不得左转或者右转。</w:t>
      </w:r>
    </w:p>
    <w:p w14:paraId="4AAD755B">
      <w:pPr>
        <w:ind w:left="0" w:leftChars="0" w:firstLine="480" w:firstLineChars="200"/>
        <w:jc w:val="left"/>
        <w:rPr>
          <w:rFonts w:hint="eastAsia" w:ascii="宋体" w:hAnsi="宋体" w:eastAsia="宋体"/>
          <w:sz w:val="24"/>
          <w:szCs w:val="24"/>
        </w:rPr>
      </w:pPr>
      <w:r>
        <w:rPr>
          <w:rFonts w:hint="eastAsia" w:ascii="宋体" w:hAnsi="宋体" w:eastAsia="宋体"/>
          <w:sz w:val="24"/>
          <w:szCs w:val="24"/>
        </w:rPr>
        <w:t>5.在横断台阶前后</w:t>
      </w:r>
      <w:r>
        <w:rPr>
          <w:rFonts w:hint="eastAsia" w:ascii="宋体" w:hAnsi="宋体" w:eastAsia="宋体"/>
          <w:b/>
          <w:bCs/>
          <w:sz w:val="24"/>
          <w:szCs w:val="24"/>
        </w:rPr>
        <w:t>1米</w:t>
      </w:r>
      <w:r>
        <w:rPr>
          <w:rFonts w:hint="eastAsia" w:ascii="宋体" w:hAnsi="宋体" w:eastAsia="宋体"/>
          <w:sz w:val="24"/>
          <w:szCs w:val="24"/>
        </w:rPr>
        <w:t>的范围内， 允许车模驶出赛道，绕行通过</w:t>
      </w:r>
      <w:bookmarkStart w:id="1" w:name="OLE_LINK10"/>
      <w:r>
        <w:rPr>
          <w:rFonts w:hint="eastAsia" w:ascii="宋体" w:hAnsi="宋体" w:eastAsia="宋体"/>
          <w:sz w:val="24"/>
          <w:szCs w:val="24"/>
        </w:rPr>
        <w:t>横断台阶路障</w:t>
      </w:r>
      <w:bookmarkEnd w:id="1"/>
      <w:r>
        <w:rPr>
          <w:rFonts w:hint="eastAsia" w:ascii="宋体" w:hAnsi="宋体" w:eastAsia="宋体"/>
          <w:sz w:val="24"/>
          <w:szCs w:val="24"/>
        </w:rPr>
        <w:t>，也允许车模跳跃从路障的上方通过路障。</w:t>
      </w:r>
      <w:r>
        <w:rPr>
          <w:rFonts w:ascii="宋体" w:hAnsi="宋体" w:eastAsia="宋体"/>
          <w:sz w:val="24"/>
          <w:szCs w:val="24"/>
        </w:rPr>
        <w:t xml:space="preserve"> </w:t>
      </w:r>
    </w:p>
    <w:p w14:paraId="46D7F53C">
      <w:pPr>
        <w:ind w:left="0" w:leftChars="0" w:firstLine="480" w:firstLineChars="200"/>
        <w:jc w:val="left"/>
        <w:rPr>
          <w:rFonts w:hint="eastAsia" w:ascii="宋体" w:hAnsi="宋体" w:eastAsia="宋体"/>
          <w:sz w:val="24"/>
          <w:szCs w:val="24"/>
        </w:rPr>
      </w:pPr>
      <w:r>
        <w:rPr>
          <w:rFonts w:hint="eastAsia" w:ascii="宋体" w:hAnsi="宋体" w:eastAsia="宋体"/>
          <w:sz w:val="24"/>
          <w:szCs w:val="24"/>
        </w:rPr>
        <w:t>6.</w:t>
      </w:r>
      <w:r>
        <w:rPr>
          <w:rFonts w:ascii="Arial" w:hAnsi="Arial" w:cs="Arial"/>
          <w:color w:val="4D4D4D"/>
          <w:sz w:val="24"/>
          <w:szCs w:val="24"/>
          <w:shd w:val="clear" w:color="auto" w:fill="FFFFFF"/>
        </w:rPr>
        <w:t xml:space="preserve"> </w:t>
      </w:r>
      <w:r>
        <w:rPr>
          <w:rFonts w:ascii="宋体" w:hAnsi="宋体" w:eastAsia="宋体"/>
          <w:sz w:val="24"/>
          <w:szCs w:val="24"/>
        </w:rPr>
        <w:t>交错单边桥之间的间隔</w:t>
      </w:r>
      <w:r>
        <w:rPr>
          <w:rFonts w:hint="eastAsia" w:ascii="宋体" w:hAnsi="宋体" w:eastAsia="宋体"/>
          <w:sz w:val="24"/>
          <w:szCs w:val="24"/>
        </w:rPr>
        <w:t>，</w:t>
      </w:r>
      <w:r>
        <w:rPr>
          <w:rFonts w:ascii="宋体" w:hAnsi="宋体" w:eastAsia="宋体"/>
          <w:sz w:val="24"/>
          <w:szCs w:val="24"/>
        </w:rPr>
        <w:t>限定在</w:t>
      </w:r>
      <w:r>
        <w:rPr>
          <w:rFonts w:hint="eastAsia" w:ascii="宋体" w:hAnsi="宋体" w:eastAsia="宋体"/>
          <w:b/>
          <w:bCs/>
          <w:sz w:val="24"/>
          <w:szCs w:val="24"/>
        </w:rPr>
        <w:t>20cm</w:t>
      </w:r>
      <w:r>
        <w:rPr>
          <w:rFonts w:hint="eastAsia" w:ascii="宋体" w:hAnsi="宋体" w:eastAsia="宋体"/>
          <w:sz w:val="24"/>
          <w:szCs w:val="24"/>
        </w:rPr>
        <w:t>。</w:t>
      </w:r>
      <w:r>
        <w:rPr>
          <w:rFonts w:ascii="宋体" w:hAnsi="宋体" w:eastAsia="宋体"/>
          <w:sz w:val="24"/>
          <w:szCs w:val="24"/>
        </w:rPr>
        <w:t>车模在通过时，不能够从旁边绕行</w:t>
      </w:r>
      <w:r>
        <w:rPr>
          <w:rFonts w:hint="eastAsia" w:ascii="宋体" w:hAnsi="宋体" w:eastAsia="宋体"/>
          <w:sz w:val="24"/>
          <w:szCs w:val="24"/>
        </w:rPr>
        <w:t>，否则该次发车成绩无效。</w:t>
      </w:r>
    </w:p>
    <w:p w14:paraId="76FB32E6">
      <w:pPr>
        <w:ind w:left="0" w:leftChars="0" w:firstLine="480" w:firstLineChars="200"/>
        <w:jc w:val="left"/>
        <w:rPr>
          <w:rFonts w:hint="eastAsia" w:ascii="宋体" w:hAnsi="宋体" w:eastAsia="宋体"/>
          <w:sz w:val="24"/>
          <w:szCs w:val="24"/>
        </w:rPr>
      </w:pPr>
      <w:r>
        <w:rPr>
          <w:rFonts w:hint="eastAsia" w:ascii="宋体" w:hAnsi="宋体" w:eastAsia="宋体"/>
          <w:sz w:val="24"/>
          <w:szCs w:val="24"/>
        </w:rPr>
        <w:t>7.车模绕行赛道一周后应在斑马线后</w:t>
      </w:r>
      <w:r>
        <w:rPr>
          <w:rFonts w:hint="eastAsia" w:ascii="宋体" w:hAnsi="宋体" w:eastAsia="宋体"/>
          <w:b/>
          <w:bCs/>
          <w:color w:val="000000" w:themeColor="text1"/>
          <w:sz w:val="24"/>
          <w:szCs w:val="24"/>
          <w14:textFill>
            <w14:solidFill>
              <w14:schemeClr w14:val="tx1"/>
            </w14:solidFill>
          </w14:textFill>
        </w:rPr>
        <w:t>1米</w:t>
      </w:r>
      <w:r>
        <w:rPr>
          <w:rFonts w:hint="eastAsia" w:ascii="宋体" w:hAnsi="宋体" w:eastAsia="宋体"/>
          <w:sz w:val="24"/>
          <w:szCs w:val="24"/>
        </w:rPr>
        <w:t>内停车。</w:t>
      </w:r>
    </w:p>
    <w:p w14:paraId="4B371C26">
      <w:pPr>
        <w:ind w:left="0" w:leftChars="0" w:firstLine="480" w:firstLineChars="200"/>
        <w:jc w:val="left"/>
        <w:rPr>
          <w:rFonts w:hint="eastAsia" w:ascii="宋体" w:hAnsi="宋体" w:eastAsia="宋体"/>
          <w:sz w:val="24"/>
          <w:szCs w:val="24"/>
        </w:rPr>
      </w:pPr>
      <w:r>
        <w:rPr>
          <w:rFonts w:hint="eastAsia" w:ascii="宋体" w:hAnsi="宋体" w:eastAsia="宋体"/>
          <w:sz w:val="24"/>
          <w:szCs w:val="24"/>
        </w:rPr>
        <w:t>8.允许车模单个轮子碾压赛道边缘，但不允许单个车轮完全驶出赛道</w:t>
      </w:r>
      <w:bookmarkStart w:id="2" w:name="OLE_LINK6"/>
      <w:r>
        <w:rPr>
          <w:rFonts w:hint="eastAsia" w:ascii="宋体" w:hAnsi="宋体" w:eastAsia="宋体"/>
          <w:sz w:val="24"/>
          <w:szCs w:val="24"/>
        </w:rPr>
        <w:t>，否则该次发车成绩无效。</w:t>
      </w:r>
      <w:bookmarkEnd w:id="2"/>
    </w:p>
    <w:p w14:paraId="2C690BF8">
      <w:pPr>
        <w:ind w:left="0" w:leftChars="0" w:firstLine="0" w:firstLineChars="0"/>
        <w:jc w:val="left"/>
        <w:rPr>
          <w:rFonts w:hint="eastAsia" w:ascii="宋体" w:hAnsi="宋体" w:eastAsia="宋体"/>
          <w:sz w:val="24"/>
          <w:szCs w:val="24"/>
        </w:rPr>
      </w:pPr>
      <w:r>
        <w:rPr>
          <w:rFonts w:hint="eastAsia" w:ascii="宋体" w:hAnsi="宋体" w:eastAsia="宋体"/>
          <w:sz w:val="24"/>
          <w:szCs w:val="24"/>
        </w:rPr>
        <w:t>罚时表: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5"/>
        <w:gridCol w:w="2765"/>
        <w:gridCol w:w="2766"/>
      </w:tblGrid>
      <w:tr w14:paraId="57A19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Pr>
          <w:p w14:paraId="36D33A1A">
            <w:pPr>
              <w:jc w:val="left"/>
              <w:rPr>
                <w:rFonts w:hint="eastAsia" w:ascii="宋体" w:hAnsi="宋体" w:eastAsia="宋体" w:cs="宋体"/>
                <w:sz w:val="24"/>
                <w:szCs w:val="24"/>
              </w:rPr>
            </w:pPr>
            <w:r>
              <w:rPr>
                <w:rFonts w:hint="eastAsia" w:ascii="宋体" w:hAnsi="宋体" w:eastAsia="宋体" w:cs="宋体"/>
                <w:sz w:val="24"/>
                <w:szCs w:val="24"/>
              </w:rPr>
              <w:t>加罚种类</w:t>
            </w:r>
          </w:p>
        </w:tc>
        <w:tc>
          <w:tcPr>
            <w:tcW w:w="2765" w:type="dxa"/>
          </w:tcPr>
          <w:p w14:paraId="6068D39B">
            <w:pPr>
              <w:jc w:val="left"/>
              <w:rPr>
                <w:rFonts w:hint="eastAsia" w:ascii="宋体" w:hAnsi="宋体" w:eastAsia="宋体" w:cs="宋体"/>
                <w:sz w:val="24"/>
                <w:szCs w:val="24"/>
              </w:rPr>
            </w:pPr>
            <w:r>
              <w:rPr>
                <w:rFonts w:hint="eastAsia" w:ascii="宋体" w:hAnsi="宋体" w:eastAsia="宋体" w:cs="宋体"/>
                <w:sz w:val="24"/>
                <w:szCs w:val="24"/>
              </w:rPr>
              <w:t>加罚时间（S）</w:t>
            </w:r>
          </w:p>
        </w:tc>
        <w:tc>
          <w:tcPr>
            <w:tcW w:w="2766" w:type="dxa"/>
          </w:tcPr>
          <w:p w14:paraId="308ACB2F">
            <w:pPr>
              <w:jc w:val="left"/>
              <w:rPr>
                <w:rFonts w:hint="eastAsia" w:ascii="宋体" w:hAnsi="宋体" w:eastAsia="宋体" w:cs="宋体"/>
                <w:sz w:val="24"/>
                <w:szCs w:val="24"/>
              </w:rPr>
            </w:pPr>
            <w:r>
              <w:rPr>
                <w:rFonts w:hint="eastAsia" w:ascii="宋体" w:hAnsi="宋体" w:eastAsia="宋体" w:cs="宋体"/>
                <w:sz w:val="24"/>
                <w:szCs w:val="24"/>
              </w:rPr>
              <w:t>判断标准</w:t>
            </w:r>
          </w:p>
        </w:tc>
      </w:tr>
      <w:tr w14:paraId="0E90C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Pr>
          <w:p w14:paraId="6D23104F">
            <w:pPr>
              <w:jc w:val="left"/>
              <w:rPr>
                <w:rFonts w:hint="eastAsia" w:ascii="宋体" w:hAnsi="宋体" w:eastAsia="宋体" w:cs="宋体"/>
                <w:sz w:val="24"/>
                <w:szCs w:val="24"/>
              </w:rPr>
            </w:pPr>
            <w:r>
              <w:rPr>
                <w:rFonts w:hint="eastAsia" w:ascii="宋体" w:hAnsi="宋体" w:eastAsia="宋体" w:cs="宋体"/>
                <w:sz w:val="24"/>
                <w:szCs w:val="24"/>
              </w:rPr>
              <w:t>未进入环岛</w:t>
            </w:r>
          </w:p>
        </w:tc>
        <w:tc>
          <w:tcPr>
            <w:tcW w:w="2765" w:type="dxa"/>
          </w:tcPr>
          <w:p w14:paraId="75359EBB">
            <w:pPr>
              <w:jc w:val="left"/>
              <w:rPr>
                <w:rFonts w:hint="eastAsia" w:ascii="宋体" w:hAnsi="宋体" w:eastAsia="宋体" w:cs="宋体"/>
                <w:sz w:val="24"/>
                <w:szCs w:val="24"/>
              </w:rPr>
            </w:pPr>
            <w:r>
              <w:rPr>
                <w:rFonts w:hint="eastAsia" w:ascii="宋体" w:hAnsi="宋体" w:eastAsia="宋体" w:cs="宋体"/>
                <w:sz w:val="24"/>
                <w:szCs w:val="24"/>
              </w:rPr>
              <w:t>30</w:t>
            </w:r>
          </w:p>
        </w:tc>
        <w:tc>
          <w:tcPr>
            <w:tcW w:w="2766" w:type="dxa"/>
          </w:tcPr>
          <w:p w14:paraId="25176BD7">
            <w:pPr>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车模没有进入环岛运行，或无法驶出环岛，重复一圈加时30s</w:t>
            </w:r>
          </w:p>
        </w:tc>
      </w:tr>
      <w:tr w14:paraId="56A98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Pr>
          <w:p w14:paraId="0946B8BC">
            <w:pPr>
              <w:jc w:val="left"/>
              <w:rPr>
                <w:rFonts w:hint="eastAsia" w:ascii="宋体" w:hAnsi="宋体" w:eastAsia="宋体" w:cs="宋体"/>
                <w:sz w:val="24"/>
                <w:szCs w:val="24"/>
              </w:rPr>
            </w:pPr>
            <w:r>
              <w:rPr>
                <w:rFonts w:hint="eastAsia" w:ascii="宋体" w:hAnsi="宋体" w:eastAsia="宋体" w:cs="宋体"/>
                <w:sz w:val="24"/>
                <w:szCs w:val="24"/>
              </w:rPr>
              <w:t>十字路口未直行</w:t>
            </w:r>
          </w:p>
        </w:tc>
        <w:tc>
          <w:tcPr>
            <w:tcW w:w="2765" w:type="dxa"/>
          </w:tcPr>
          <w:p w14:paraId="7929B60C">
            <w:pPr>
              <w:jc w:val="left"/>
              <w:rPr>
                <w:rFonts w:hint="eastAsia" w:ascii="宋体" w:hAnsi="宋体" w:eastAsia="宋体" w:cs="宋体"/>
                <w:sz w:val="24"/>
                <w:szCs w:val="24"/>
              </w:rPr>
            </w:pPr>
            <w:r>
              <w:rPr>
                <w:rFonts w:hint="eastAsia" w:ascii="宋体" w:hAnsi="宋体" w:eastAsia="宋体" w:cs="宋体"/>
                <w:sz w:val="24"/>
                <w:szCs w:val="24"/>
              </w:rPr>
              <w:t>30</w:t>
            </w:r>
          </w:p>
        </w:tc>
        <w:tc>
          <w:tcPr>
            <w:tcW w:w="2766" w:type="dxa"/>
          </w:tcPr>
          <w:p w14:paraId="5039DB93">
            <w:pPr>
              <w:ind w:left="0" w:leftChars="0" w:firstLine="0" w:firstLineChars="0"/>
              <w:jc w:val="left"/>
              <w:rPr>
                <w:rFonts w:hint="eastAsia" w:ascii="宋体" w:hAnsi="宋体" w:eastAsia="宋体" w:cs="宋体"/>
                <w:sz w:val="24"/>
                <w:szCs w:val="24"/>
              </w:rPr>
            </w:pPr>
            <w:r>
              <w:rPr>
                <w:rFonts w:hint="eastAsia" w:ascii="宋体" w:hAnsi="宋体" w:eastAsia="宋体" w:cs="宋体"/>
                <w:sz w:val="24"/>
                <w:szCs w:val="24"/>
              </w:rPr>
              <w:t>车模经过十字路口处从左侧或右侧进入十字路口，而非直行进入</w:t>
            </w:r>
            <w:bookmarkStart w:id="3" w:name="OLE_LINK9"/>
            <w:r>
              <w:rPr>
                <w:rFonts w:hint="eastAsia" w:ascii="宋体" w:hAnsi="宋体" w:eastAsia="宋体" w:cs="宋体"/>
                <w:sz w:val="24"/>
                <w:szCs w:val="24"/>
              </w:rPr>
              <w:t>十字路口</w:t>
            </w:r>
            <w:bookmarkEnd w:id="3"/>
          </w:p>
        </w:tc>
      </w:tr>
      <w:tr w14:paraId="0A9B2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Pr>
          <w:p w14:paraId="51C540FA">
            <w:pPr>
              <w:jc w:val="left"/>
              <w:rPr>
                <w:rFonts w:hint="eastAsia" w:ascii="宋体" w:hAnsi="宋体" w:eastAsia="宋体" w:cs="宋体"/>
                <w:sz w:val="24"/>
                <w:szCs w:val="24"/>
              </w:rPr>
            </w:pPr>
            <w:r>
              <w:rPr>
                <w:rFonts w:hint="eastAsia" w:ascii="宋体" w:hAnsi="宋体" w:eastAsia="宋体" w:cs="宋体"/>
                <w:sz w:val="24"/>
                <w:szCs w:val="24"/>
              </w:rPr>
              <w:t>避障</w:t>
            </w:r>
          </w:p>
        </w:tc>
        <w:tc>
          <w:tcPr>
            <w:tcW w:w="2765" w:type="dxa"/>
          </w:tcPr>
          <w:p w14:paraId="175A953C">
            <w:pPr>
              <w:jc w:val="left"/>
              <w:rPr>
                <w:rFonts w:hint="eastAsia" w:ascii="宋体" w:hAnsi="宋体" w:eastAsia="宋体" w:cs="宋体"/>
                <w:sz w:val="24"/>
                <w:szCs w:val="24"/>
              </w:rPr>
            </w:pPr>
            <w:r>
              <w:rPr>
                <w:rFonts w:hint="eastAsia" w:ascii="宋体" w:hAnsi="宋体" w:eastAsia="宋体" w:cs="宋体"/>
                <w:sz w:val="24"/>
                <w:szCs w:val="24"/>
              </w:rPr>
              <w:t>10</w:t>
            </w:r>
          </w:p>
        </w:tc>
        <w:tc>
          <w:tcPr>
            <w:tcW w:w="2766" w:type="dxa"/>
          </w:tcPr>
          <w:p w14:paraId="091BCD2E">
            <w:pPr>
              <w:jc w:val="left"/>
              <w:rPr>
                <w:rFonts w:hint="eastAsia" w:ascii="宋体" w:hAnsi="宋体" w:eastAsia="宋体" w:cs="宋体"/>
                <w:sz w:val="24"/>
                <w:szCs w:val="24"/>
              </w:rPr>
            </w:pPr>
            <w:r>
              <w:rPr>
                <w:rFonts w:hint="eastAsia" w:ascii="宋体" w:hAnsi="宋体" w:eastAsia="宋体" w:cs="宋体"/>
                <w:kern w:val="0"/>
                <w:sz w:val="24"/>
                <w:szCs w:val="24"/>
              </w:rPr>
              <w:t>车模碰到障碍物</w:t>
            </w:r>
          </w:p>
        </w:tc>
      </w:tr>
      <w:tr w14:paraId="669FB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Pr>
          <w:p w14:paraId="1AFDFF96">
            <w:pPr>
              <w:jc w:val="left"/>
              <w:rPr>
                <w:rFonts w:hint="eastAsia" w:ascii="宋体" w:hAnsi="宋体" w:eastAsia="宋体" w:cs="宋体"/>
                <w:sz w:val="24"/>
                <w:szCs w:val="24"/>
              </w:rPr>
            </w:pPr>
            <w:r>
              <w:rPr>
                <w:rFonts w:hint="eastAsia" w:ascii="宋体" w:hAnsi="宋体" w:eastAsia="宋体" w:cs="宋体"/>
                <w:sz w:val="24"/>
                <w:szCs w:val="24"/>
              </w:rPr>
              <w:t>车模倒地一次</w:t>
            </w:r>
          </w:p>
        </w:tc>
        <w:tc>
          <w:tcPr>
            <w:tcW w:w="2765" w:type="dxa"/>
          </w:tcPr>
          <w:p w14:paraId="1D42CECC">
            <w:pPr>
              <w:jc w:val="left"/>
              <w:rPr>
                <w:rFonts w:hint="eastAsia" w:ascii="宋体" w:hAnsi="宋体" w:eastAsia="宋体" w:cs="宋体"/>
                <w:sz w:val="24"/>
                <w:szCs w:val="24"/>
              </w:rPr>
            </w:pPr>
            <w:r>
              <w:rPr>
                <w:rFonts w:hint="eastAsia" w:ascii="宋体" w:hAnsi="宋体" w:eastAsia="宋体" w:cs="宋体"/>
                <w:sz w:val="24"/>
                <w:szCs w:val="24"/>
              </w:rPr>
              <w:t>30</w:t>
            </w:r>
          </w:p>
        </w:tc>
        <w:tc>
          <w:tcPr>
            <w:tcW w:w="2766" w:type="dxa"/>
          </w:tcPr>
          <w:p w14:paraId="27042F85">
            <w:pPr>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车模无法直立 </w:t>
            </w:r>
          </w:p>
        </w:tc>
      </w:tr>
      <w:tr w14:paraId="5D054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tcPr>
          <w:p w14:paraId="6F305F2A">
            <w:pPr>
              <w:jc w:val="left"/>
              <w:rPr>
                <w:rFonts w:hint="eastAsia" w:ascii="宋体" w:hAnsi="宋体" w:eastAsia="宋体" w:cs="宋体"/>
                <w:sz w:val="24"/>
                <w:szCs w:val="24"/>
              </w:rPr>
            </w:pPr>
            <w:r>
              <w:rPr>
                <w:rFonts w:hint="eastAsia" w:ascii="宋体" w:hAnsi="宋体" w:eastAsia="宋体" w:cs="宋体"/>
                <w:sz w:val="24"/>
                <w:szCs w:val="24"/>
              </w:rPr>
              <w:t>未在斑马线后1米内停车</w:t>
            </w:r>
          </w:p>
        </w:tc>
        <w:tc>
          <w:tcPr>
            <w:tcW w:w="2765" w:type="dxa"/>
          </w:tcPr>
          <w:p w14:paraId="2DBFB19D">
            <w:pPr>
              <w:jc w:val="left"/>
              <w:rPr>
                <w:rFonts w:hint="eastAsia" w:ascii="宋体" w:hAnsi="宋体" w:eastAsia="宋体" w:cs="宋体"/>
                <w:sz w:val="24"/>
                <w:szCs w:val="24"/>
              </w:rPr>
            </w:pPr>
            <w:r>
              <w:rPr>
                <w:rFonts w:hint="eastAsia" w:ascii="宋体" w:hAnsi="宋体" w:eastAsia="宋体" w:cs="宋体"/>
                <w:sz w:val="24"/>
                <w:szCs w:val="24"/>
              </w:rPr>
              <w:t>15</w:t>
            </w:r>
          </w:p>
        </w:tc>
        <w:tc>
          <w:tcPr>
            <w:tcW w:w="2766" w:type="dxa"/>
          </w:tcPr>
          <w:p w14:paraId="2E0DA87B">
            <w:pPr>
              <w:jc w:val="left"/>
              <w:rPr>
                <w:rFonts w:hint="eastAsia" w:ascii="宋体" w:hAnsi="宋体" w:eastAsia="宋体" w:cs="宋体"/>
                <w:kern w:val="0"/>
                <w:sz w:val="24"/>
                <w:szCs w:val="24"/>
              </w:rPr>
            </w:pPr>
            <w:r>
              <w:rPr>
                <w:rFonts w:hint="eastAsia" w:ascii="宋体" w:hAnsi="宋体" w:eastAsia="宋体" w:cs="宋体"/>
                <w:kern w:val="0"/>
                <w:sz w:val="24"/>
                <w:szCs w:val="24"/>
              </w:rPr>
              <w:t>车模未能在斑马线后的1米内停下</w:t>
            </w:r>
          </w:p>
        </w:tc>
      </w:tr>
    </w:tbl>
    <w:p w14:paraId="55765AB2">
      <w:pPr>
        <w:widowControl w:val="0"/>
        <w:numPr>
          <w:ilvl w:val="0"/>
          <w:numId w:val="0"/>
        </w:numPr>
        <w:spacing w:line="480" w:lineRule="exact"/>
        <w:jc w:val="both"/>
        <w:rPr>
          <w:rFonts w:hint="eastAsia" w:ascii="宋体" w:hAnsi="宋体" w:eastAsia="宋体"/>
          <w:sz w:val="24"/>
          <w:szCs w:val="24"/>
        </w:rPr>
      </w:pPr>
      <w:r>
        <w:rPr>
          <w:rFonts w:hint="eastAsia" w:ascii="宋体" w:hAnsi="宋体" w:eastAsia="宋体"/>
          <w:sz w:val="24"/>
          <w:szCs w:val="24"/>
        </w:rPr>
        <w:t>赛道</w:t>
      </w:r>
      <w:r>
        <w:rPr>
          <w:rFonts w:hint="eastAsia" w:ascii="宋体" w:hAnsi="宋体"/>
          <w:sz w:val="24"/>
          <w:szCs w:val="24"/>
          <w:lang w:val="en-US" w:eastAsia="zh-CN"/>
        </w:rPr>
        <w:t>元素布置如下</w:t>
      </w:r>
      <w:r>
        <w:rPr>
          <w:rFonts w:hint="eastAsia" w:ascii="宋体" w:hAnsi="宋体" w:eastAsia="宋体"/>
          <w:sz w:val="24"/>
          <w:szCs w:val="24"/>
        </w:rPr>
        <w:t>：</w:t>
      </w:r>
    </w:p>
    <w:p w14:paraId="287A81DB">
      <w:pPr>
        <w:widowControl w:val="0"/>
        <w:numPr>
          <w:ilvl w:val="0"/>
          <w:numId w:val="0"/>
        </w:numPr>
        <w:spacing w:line="240" w:lineRule="auto"/>
        <w:jc w:val="center"/>
        <w:rPr>
          <w:rFonts w:hint="eastAsia" w:ascii="宋体" w:hAnsi="宋体" w:eastAsia="宋体"/>
          <w:sz w:val="24"/>
          <w:szCs w:val="24"/>
          <w:lang w:eastAsia="zh-CN"/>
        </w:rPr>
      </w:pPr>
      <w:r>
        <w:rPr>
          <w:rFonts w:hint="eastAsia" w:ascii="宋体" w:hAnsi="宋体" w:eastAsia="宋体"/>
          <w:sz w:val="24"/>
          <w:szCs w:val="24"/>
          <w:lang w:eastAsia="zh-CN"/>
        </w:rPr>
        <w:drawing>
          <wp:inline distT="0" distB="0" distL="114300" distR="114300">
            <wp:extent cx="3943350" cy="3940175"/>
            <wp:effectExtent l="0" t="0" r="0" b="3175"/>
            <wp:docPr id="8" name="图片 16" descr="U2赛道元素布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6" descr="U2赛道元素布置"/>
                    <pic:cNvPicPr>
                      <a:picLocks noChangeAspect="1"/>
                    </pic:cNvPicPr>
                  </pic:nvPicPr>
                  <pic:blipFill>
                    <a:blip r:embed="rId19"/>
                    <a:stretch>
                      <a:fillRect/>
                    </a:stretch>
                  </pic:blipFill>
                  <pic:spPr>
                    <a:xfrm>
                      <a:off x="0" y="0"/>
                      <a:ext cx="3943350" cy="3940175"/>
                    </a:xfrm>
                    <a:prstGeom prst="rect">
                      <a:avLst/>
                    </a:prstGeom>
                  </pic:spPr>
                </pic:pic>
              </a:graphicData>
            </a:graphic>
          </wp:inline>
        </w:drawing>
      </w:r>
    </w:p>
    <w:p w14:paraId="5794229F">
      <w:pPr>
        <w:ind w:left="0" w:leftChars="0" w:firstLine="0" w:firstLineChars="0"/>
        <w:jc w:val="left"/>
        <w:rPr>
          <w:rFonts w:hint="eastAsia" w:ascii="宋体" w:hAnsi="宋体" w:eastAsia="宋体"/>
          <w:sz w:val="24"/>
          <w:szCs w:val="24"/>
        </w:rPr>
      </w:pPr>
      <w:r>
        <w:rPr>
          <w:rFonts w:hint="eastAsia" w:ascii="宋体" w:hAnsi="宋体" w:eastAsia="宋体"/>
          <w:sz w:val="24"/>
          <w:szCs w:val="24"/>
        </w:rPr>
        <w:t>说明：</w:t>
      </w:r>
    </w:p>
    <w:p w14:paraId="690112EA">
      <w:pPr>
        <w:ind w:left="0" w:leftChars="0" w:firstLine="480" w:firstLineChars="200"/>
        <w:jc w:val="left"/>
        <w:rPr>
          <w:rFonts w:hint="eastAsia" w:ascii="宋体" w:hAnsi="宋体" w:eastAsia="宋体"/>
          <w:sz w:val="24"/>
          <w:szCs w:val="24"/>
        </w:rPr>
      </w:pPr>
      <w:r>
        <w:rPr>
          <w:rFonts w:hint="eastAsia" w:ascii="宋体" w:hAnsi="宋体" w:eastAsia="宋体"/>
          <w:sz w:val="24"/>
          <w:szCs w:val="24"/>
        </w:rPr>
        <w:t>1.单边桥路障为黑色，长22.5cm,宽20cm，高5cm，黏在赛道上。</w:t>
      </w:r>
    </w:p>
    <w:p w14:paraId="5A8A2072">
      <w:pPr>
        <w:ind w:left="0" w:leftChars="0" w:firstLine="480" w:firstLineChars="200"/>
        <w:jc w:val="left"/>
        <w:rPr>
          <w:rFonts w:ascii="宋体" w:hAnsi="宋体" w:eastAsia="宋体"/>
          <w:sz w:val="24"/>
          <w:szCs w:val="24"/>
        </w:rPr>
      </w:pPr>
      <w:r>
        <w:rPr>
          <w:rFonts w:hint="eastAsia" w:ascii="宋体" w:hAnsi="宋体" w:eastAsia="宋体"/>
          <w:sz w:val="24"/>
          <w:szCs w:val="24"/>
        </w:rPr>
        <w:t>2.横断台阶路障为红色，长45cm，宽20cm，高5cm，黏在赛道上。</w:t>
      </w:r>
    </w:p>
    <w:p w14:paraId="43AEAC47">
      <w:pPr>
        <w:ind w:left="0" w:leftChars="0" w:firstLine="480" w:firstLineChars="200"/>
        <w:jc w:val="left"/>
        <w:rPr>
          <w:rFonts w:hint="eastAsia" w:ascii="宋体" w:hAnsi="宋体" w:eastAsia="宋体"/>
          <w:sz w:val="24"/>
          <w:szCs w:val="24"/>
        </w:rPr>
      </w:pPr>
      <w:r>
        <w:rPr>
          <w:rFonts w:hint="eastAsia" w:ascii="宋体" w:hAnsi="宋体" w:eastAsia="宋体"/>
          <w:sz w:val="24"/>
          <w:szCs w:val="24"/>
        </w:rPr>
        <w:t>3.普通路障为黑色，长24cm，宽11.5cm，高5.3cm，黏在赛道上。</w:t>
      </w:r>
    </w:p>
    <w:p w14:paraId="7E621C80">
      <w:pPr>
        <w:ind w:left="0" w:leftChars="0" w:firstLine="480" w:firstLineChars="200"/>
        <w:jc w:val="left"/>
        <w:rPr>
          <w:rFonts w:hint="eastAsia" w:ascii="宋体" w:hAnsi="宋体" w:eastAsia="宋体"/>
          <w:sz w:val="24"/>
          <w:szCs w:val="24"/>
        </w:rPr>
      </w:pPr>
      <w:r>
        <w:rPr>
          <w:rFonts w:hint="eastAsia" w:ascii="宋体" w:hAnsi="宋体" w:eastAsia="宋体"/>
          <w:sz w:val="24"/>
          <w:szCs w:val="24"/>
        </w:rPr>
        <w:t>4.允许使用官方成品无刷驱动电路板。</w:t>
      </w:r>
    </w:p>
    <w:p w14:paraId="7692BDCA">
      <w:pPr>
        <w:ind w:left="0" w:leftChars="0" w:firstLine="480" w:firstLineChars="200"/>
        <w:jc w:val="left"/>
        <w:rPr>
          <w:rFonts w:hint="eastAsia" w:ascii="宋体" w:hAnsi="宋体" w:eastAsia="宋体"/>
          <w:sz w:val="24"/>
          <w:szCs w:val="24"/>
        </w:rPr>
      </w:pPr>
      <w:r>
        <w:rPr>
          <w:rFonts w:hint="eastAsia" w:ascii="宋体" w:hAnsi="宋体" w:eastAsia="宋体"/>
          <w:sz w:val="24"/>
          <w:szCs w:val="24"/>
        </w:rPr>
        <w:t>5.车模使用V车模、W车模均可。</w:t>
      </w:r>
    </w:p>
    <w:p w14:paraId="699BB7DF">
      <w:pPr>
        <w:widowControl w:val="0"/>
        <w:numPr>
          <w:ilvl w:val="0"/>
          <w:numId w:val="0"/>
        </w:numPr>
        <w:spacing w:line="480" w:lineRule="exact"/>
        <w:ind w:firstLine="480" w:firstLineChars="200"/>
        <w:jc w:val="both"/>
        <w:rPr>
          <w:rFonts w:hint="eastAsia" w:eastAsia="宋体"/>
          <w:sz w:val="24"/>
          <w:szCs w:val="24"/>
          <w:lang w:eastAsia="zh-CN"/>
        </w:rPr>
      </w:pPr>
      <w:r>
        <w:rPr>
          <w:rFonts w:hint="eastAsia" w:ascii="宋体" w:hAnsi="宋体" w:eastAsia="宋体"/>
          <w:sz w:val="24"/>
          <w:szCs w:val="24"/>
        </w:rPr>
        <w:t>6.单片机使用英飞凌平台</w:t>
      </w:r>
      <w:r>
        <w:rPr>
          <w:rFonts w:hint="eastAsia" w:ascii="宋体" w:hAnsi="宋体"/>
          <w:sz w:val="24"/>
          <w:szCs w:val="24"/>
          <w:lang w:eastAsia="zh-CN"/>
        </w:rPr>
        <w:t>。</w:t>
      </w:r>
    </w:p>
    <w:p w14:paraId="50EBE411">
      <w:pPr>
        <w:widowControl w:val="0"/>
        <w:numPr>
          <w:ilvl w:val="0"/>
          <w:numId w:val="0"/>
        </w:numPr>
        <w:spacing w:line="480" w:lineRule="exact"/>
        <w:jc w:val="both"/>
      </w:pPr>
    </w:p>
    <w:p w14:paraId="09CB86FF">
      <w:pPr>
        <w:pStyle w:val="24"/>
        <w:numPr>
          <w:ilvl w:val="0"/>
          <w:numId w:val="6"/>
        </w:numPr>
        <w:ind w:left="0" w:leftChars="0" w:firstLine="0" w:firstLineChars="0"/>
        <w:rPr>
          <w:rFonts w:hint="eastAsia"/>
        </w:rPr>
      </w:pPr>
      <w:r>
        <w:rPr>
          <w:rFonts w:hint="eastAsia"/>
          <w:lang w:val="en-US" w:eastAsia="zh-CN"/>
        </w:rPr>
        <w:t>双车跟随</w:t>
      </w:r>
      <w:r>
        <w:rPr>
          <w:rFonts w:hint="eastAsia"/>
        </w:rPr>
        <w:t>组</w:t>
      </w:r>
    </w:p>
    <w:p w14:paraId="1073E4C1">
      <w:pPr>
        <w:ind w:left="0" w:leftChars="0" w:firstLine="480" w:firstLineChars="200"/>
      </w:pPr>
      <w:r>
        <w:rPr>
          <w:rFonts w:hint="eastAsia"/>
        </w:rPr>
        <w:t>比赛任务与比赛细则：</w:t>
      </w:r>
    </w:p>
    <w:p w14:paraId="491B6D38">
      <w:pPr>
        <w:ind w:left="0" w:leftChars="0" w:firstLine="480" w:firstLineChars="200"/>
      </w:pPr>
      <w:r>
        <w:rPr>
          <w:rFonts w:hint="eastAsia"/>
        </w:rPr>
        <w:t>1.</w:t>
      </w:r>
      <w:r>
        <w:t>采用</w:t>
      </w:r>
      <w:r>
        <w:rPr>
          <w:rFonts w:hint="eastAsia"/>
          <w:lang w:val="en-US" w:eastAsia="zh-CN"/>
        </w:rPr>
        <w:t>M</w:t>
      </w:r>
      <w:r>
        <w:t>赛道，制作两个车模，前车使用三轮车模、后车使用四轮车模；后车需要跟随前车在赛道上运行一周。</w:t>
      </w:r>
    </w:p>
    <w:p w14:paraId="3C39E485">
      <w:pPr>
        <w:ind w:left="0" w:leftChars="0" w:firstLine="480" w:firstLineChars="200"/>
      </w:pPr>
      <w:r>
        <w:rPr>
          <w:rFonts w:hint="eastAsia"/>
        </w:rPr>
        <w:t>2.计时标准：从出发到结束的时间间隔。</w:t>
      </w:r>
    </w:p>
    <w:p w14:paraId="1400A0BB">
      <w:pPr>
        <w:ind w:left="0" w:leftChars="0" w:firstLine="480" w:firstLineChars="200"/>
      </w:pPr>
      <w:r>
        <w:rPr>
          <w:rFonts w:hint="eastAsia"/>
        </w:rPr>
        <w:t>3.每组</w:t>
      </w:r>
      <w:r>
        <w:rPr>
          <w:rFonts w:hint="default"/>
          <w:lang w:val="en-US"/>
        </w:rPr>
        <w:t>15</w:t>
      </w:r>
      <w:r>
        <w:rPr>
          <w:rFonts w:hint="eastAsia"/>
        </w:rPr>
        <w:t>分钟无限次发车，取最好成绩。</w:t>
      </w:r>
    </w:p>
    <w:p w14:paraId="4CE593B3">
      <w:pPr>
        <w:ind w:left="0" w:leftChars="0" w:firstLine="480" w:firstLineChars="200"/>
        <w:rPr>
          <w:rFonts w:hint="eastAsia"/>
        </w:rPr>
      </w:pPr>
      <w:r>
        <w:rPr>
          <w:rFonts w:hint="eastAsia"/>
        </w:rPr>
        <w:t>4.赛道没有路障和坡道。</w:t>
      </w:r>
    </w:p>
    <w:p w14:paraId="7722D450">
      <w:pPr>
        <w:ind w:left="0" w:leftChars="0" w:firstLine="480" w:firstLineChars="200"/>
      </w:pPr>
      <w:r>
        <w:rPr>
          <w:rFonts w:hint="eastAsia"/>
        </w:rPr>
        <w:t>比赛失败判定：</w:t>
      </w:r>
    </w:p>
    <w:p w14:paraId="0E37EB9D">
      <w:pPr>
        <w:ind w:left="0" w:leftChars="0" w:firstLine="480" w:firstLineChars="200"/>
      </w:pPr>
      <w:r>
        <w:rPr>
          <w:rFonts w:hint="eastAsia"/>
        </w:rPr>
        <w:t>1.单次比赛时间限定为90秒，如果在90秒内没有完成比赛，则比赛失败。</w:t>
      </w:r>
    </w:p>
    <w:p w14:paraId="1256A4E7">
      <w:pPr>
        <w:ind w:left="0" w:leftChars="0" w:firstLine="480" w:firstLineChars="200"/>
      </w:pPr>
      <w:r>
        <w:rPr>
          <w:rFonts w:hint="eastAsia"/>
        </w:rPr>
        <w:t>2.如果比赛时间加上加罚的时间超过120秒，比赛失败。</w:t>
      </w:r>
    </w:p>
    <w:p w14:paraId="2100F49B">
      <w:pPr>
        <w:ind w:left="0" w:leftChars="0" w:firstLine="480" w:firstLineChars="200"/>
      </w:pPr>
      <w:r>
        <w:rPr>
          <w:rFonts w:hint="eastAsia"/>
        </w:rPr>
        <w:t>3.车模从赛道冲出（轮胎可以压在边线，但不能整个轮胎出界）。</w:t>
      </w:r>
    </w:p>
    <w:p w14:paraId="3CB4AB1C">
      <w:pPr>
        <w:ind w:left="0" w:leftChars="0" w:firstLine="480" w:firstLineChars="200"/>
      </w:pPr>
      <w:r>
        <w:rPr>
          <w:rFonts w:hint="eastAsia"/>
        </w:rPr>
        <w:t>4.在环岛内一直运行，没有出环岛，或在出环岛逆向行驶。</w:t>
      </w:r>
    </w:p>
    <w:p w14:paraId="7A1531FA">
      <w:pPr>
        <w:ind w:left="0" w:leftChars="0" w:firstLine="480" w:firstLineChars="200"/>
      </w:pPr>
      <w:r>
        <w:rPr>
          <w:rFonts w:hint="eastAsia"/>
        </w:rPr>
        <w:t>5.十字路口抄近路</w:t>
      </w:r>
      <w:r>
        <w:rPr>
          <w:rFonts w:hint="default"/>
          <w:lang w:val="en-US"/>
        </w:rPr>
        <w:t>。</w:t>
      </w:r>
    </w:p>
    <w:p w14:paraId="1A2B37BD">
      <w:pPr>
        <w:ind w:left="0" w:leftChars="0" w:firstLine="0" w:firstLineChars="0"/>
      </w:pPr>
      <w:r>
        <w:rPr>
          <w:rFonts w:hint="eastAsia"/>
        </w:rPr>
        <w:t>判罚表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4"/>
        <w:gridCol w:w="2766"/>
        <w:gridCol w:w="2766"/>
      </w:tblGrid>
      <w:tr w14:paraId="3E079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4" w:type="dxa"/>
          </w:tcPr>
          <w:p w14:paraId="07060124">
            <w:pPr>
              <w:ind w:firstLine="480"/>
            </w:pPr>
            <w:r>
              <w:rPr>
                <w:rFonts w:hint="eastAsia"/>
              </w:rPr>
              <w:t>加罚种类</w:t>
            </w:r>
          </w:p>
        </w:tc>
        <w:tc>
          <w:tcPr>
            <w:tcW w:w="2766" w:type="dxa"/>
          </w:tcPr>
          <w:p w14:paraId="0C666D64">
            <w:pPr>
              <w:ind w:firstLine="480"/>
            </w:pPr>
            <w:r>
              <w:rPr>
                <w:rFonts w:hint="eastAsia"/>
              </w:rPr>
              <w:t>加罚时间（S）</w:t>
            </w:r>
          </w:p>
        </w:tc>
        <w:tc>
          <w:tcPr>
            <w:tcW w:w="2766" w:type="dxa"/>
          </w:tcPr>
          <w:p w14:paraId="507F485B">
            <w:pPr>
              <w:ind w:firstLine="480"/>
            </w:pPr>
            <w:r>
              <w:rPr>
                <w:rFonts w:hint="eastAsia"/>
              </w:rPr>
              <w:t>判断标准</w:t>
            </w:r>
          </w:p>
        </w:tc>
      </w:tr>
      <w:tr w14:paraId="74481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4" w:type="dxa"/>
          </w:tcPr>
          <w:p w14:paraId="44905146">
            <w:pPr>
              <w:ind w:firstLine="480"/>
            </w:pPr>
            <w:r>
              <w:rPr>
                <w:rFonts w:hint="eastAsia"/>
              </w:rPr>
              <w:t>停车失败</w:t>
            </w:r>
          </w:p>
        </w:tc>
        <w:tc>
          <w:tcPr>
            <w:tcW w:w="2766" w:type="dxa"/>
          </w:tcPr>
          <w:p w14:paraId="6F8AB668">
            <w:pPr>
              <w:ind w:firstLine="480"/>
            </w:pPr>
            <w:r>
              <w:rPr>
                <w:rFonts w:hint="eastAsia"/>
              </w:rPr>
              <w:t>10</w:t>
            </w:r>
          </w:p>
        </w:tc>
        <w:tc>
          <w:tcPr>
            <w:tcW w:w="2766" w:type="dxa"/>
          </w:tcPr>
          <w:p w14:paraId="378494AA">
            <w:pPr>
              <w:ind w:firstLine="480"/>
            </w:pPr>
            <w:r>
              <w:rPr>
                <w:rFonts w:hint="eastAsia"/>
              </w:rPr>
              <w:t>比赛结束时车模未停止</w:t>
            </w:r>
          </w:p>
        </w:tc>
      </w:tr>
      <w:tr w14:paraId="58533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4" w:type="dxa"/>
          </w:tcPr>
          <w:p w14:paraId="0BF4E34F">
            <w:pPr>
              <w:ind w:firstLine="480"/>
            </w:pPr>
            <w:r>
              <w:rPr>
                <w:rFonts w:hint="eastAsia"/>
              </w:rPr>
              <w:t>未进环岛</w:t>
            </w:r>
          </w:p>
        </w:tc>
        <w:tc>
          <w:tcPr>
            <w:tcW w:w="2766" w:type="dxa"/>
          </w:tcPr>
          <w:p w14:paraId="4CC114A8">
            <w:pPr>
              <w:ind w:firstLine="480"/>
            </w:pPr>
            <w:r>
              <w:rPr>
                <w:rFonts w:hint="eastAsia"/>
              </w:rPr>
              <w:t>15</w:t>
            </w:r>
          </w:p>
        </w:tc>
        <w:tc>
          <w:tcPr>
            <w:tcW w:w="2766" w:type="dxa"/>
          </w:tcPr>
          <w:p w14:paraId="26424B66">
            <w:pPr>
              <w:ind w:firstLine="480"/>
            </w:pPr>
            <w:r>
              <w:rPr>
                <w:rFonts w:hint="eastAsia"/>
              </w:rPr>
              <w:t>车模没有进入环岛运行</w:t>
            </w:r>
          </w:p>
        </w:tc>
      </w:tr>
      <w:tr w14:paraId="7514D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2764" w:type="dxa"/>
          </w:tcPr>
          <w:p w14:paraId="0C75DE34">
            <w:pPr>
              <w:ind w:firstLine="480"/>
            </w:pPr>
            <w:r>
              <w:t>十字路口抄近路</w:t>
            </w:r>
          </w:p>
        </w:tc>
        <w:tc>
          <w:tcPr>
            <w:tcW w:w="2766" w:type="dxa"/>
          </w:tcPr>
          <w:p w14:paraId="20DA1B61">
            <w:pPr>
              <w:ind w:firstLine="480"/>
            </w:pPr>
            <w:r>
              <w:rPr>
                <w:rFonts w:hint="eastAsia"/>
              </w:rPr>
              <w:t>15</w:t>
            </w:r>
          </w:p>
        </w:tc>
        <w:tc>
          <w:tcPr>
            <w:tcW w:w="2766" w:type="dxa"/>
          </w:tcPr>
          <w:p w14:paraId="6A590B56">
            <w:pPr>
              <w:ind w:firstLine="480"/>
            </w:pPr>
            <w:r>
              <w:t>十字路口抄近路</w:t>
            </w:r>
          </w:p>
        </w:tc>
      </w:tr>
    </w:tbl>
    <w:p w14:paraId="3C8DC91B">
      <w:pPr>
        <w:ind w:left="0" w:leftChars="0" w:firstLine="480" w:firstLineChars="200"/>
      </w:pPr>
      <w:r>
        <w:rPr>
          <w:rFonts w:hint="eastAsia"/>
        </w:rPr>
        <w:t>车模：</w:t>
      </w:r>
      <w:r>
        <w:t>三轮车模、四轮车模。</w:t>
      </w:r>
    </w:p>
    <w:p w14:paraId="542482B2">
      <w:pPr>
        <w:ind w:left="0" w:leftChars="0" w:firstLine="480" w:firstLineChars="200"/>
        <w:rPr>
          <w:rFonts w:hint="eastAsia"/>
        </w:rPr>
      </w:pPr>
      <w:r>
        <w:rPr>
          <w:rFonts w:hint="eastAsia"/>
        </w:rPr>
        <w:t>传感器：</w:t>
      </w:r>
    </w:p>
    <w:p w14:paraId="478057A5">
      <w:pPr>
        <w:ind w:left="0" w:leftChars="0" w:firstLine="480" w:firstLineChars="200"/>
        <w:rPr>
          <w:rFonts w:hint="eastAsia"/>
        </w:rPr>
      </w:pPr>
      <w:r>
        <w:t>①摄像头：</w:t>
      </w:r>
      <w:r>
        <w:rPr>
          <w:rFonts w:hint="eastAsia"/>
        </w:rPr>
        <w:t>要求后车所使用的摄像头放置在车模后面，距离前轮轴线的水平距离大于15厘米， 镜头中心高度不超过10厘米，摄像头镜头保持水平或者仰视状态；</w:t>
      </w:r>
    </w:p>
    <w:p w14:paraId="2668DD2A">
      <w:pPr>
        <w:ind w:left="0" w:leftChars="0" w:firstLine="480" w:firstLineChars="200"/>
      </w:pPr>
      <w:r>
        <w:t>②光电管、硅麦：两个车模之间不允许使用无线、超声进行通讯，但可以通过LED、声音等进行导引；如果使用可见光和声音引导，则要求可见光灯板驱动使用英飞凌LED驱动芯片（TLD7002、TLD2331）制作电路， 如果使用红外LED完成引导，则没有驱动芯片的限制；如果使用声音传递信息，则要求使用英飞凌硅麦传感器接收声音信号。</w:t>
      </w:r>
    </w:p>
    <w:p w14:paraId="1FF94B42">
      <w:pPr>
        <w:ind w:left="0" w:leftChars="0" w:firstLine="480" w:firstLineChars="200"/>
      </w:pPr>
      <w:r>
        <w:rPr>
          <w:rFonts w:hint="eastAsia"/>
        </w:rPr>
        <w:t>微控制器：</w:t>
      </w:r>
      <w:r>
        <w:t>infineon、NXP、STC、龙芯开发板</w:t>
      </w:r>
    </w:p>
    <w:p w14:paraId="39C8E2E4">
      <w:pPr>
        <w:ind w:left="0" w:leftChars="0" w:firstLine="480" w:firstLineChars="200"/>
      </w:pPr>
      <w:r>
        <w:rPr>
          <w:rFonts w:hint="eastAsia"/>
        </w:rPr>
        <w:t>电池：电池允许使用镍氢、镍铬、锂电池等，且车模作品上只允许有一个电池组，且为4S及以下。</w:t>
      </w:r>
    </w:p>
    <w:p w14:paraId="6AB51C58">
      <w:pPr>
        <w:ind w:left="0" w:leftChars="0" w:firstLine="480" w:firstLineChars="200"/>
      </w:pPr>
      <w:r>
        <w:t>负压</w:t>
      </w:r>
      <w:r>
        <w:rPr>
          <w:rFonts w:hint="eastAsia"/>
        </w:rPr>
        <w:t>：允许车模增加负压风扇，负压无刷电机驱动的芯片可以在STC，Infineon，NXP中选</w:t>
      </w:r>
      <w:r>
        <w:t>用。</w:t>
      </w:r>
    </w:p>
    <w:p w14:paraId="2960906F">
      <w:pPr>
        <w:widowControl w:val="0"/>
        <w:numPr>
          <w:ilvl w:val="0"/>
          <w:numId w:val="0"/>
        </w:numPr>
        <w:spacing w:line="480" w:lineRule="exact"/>
        <w:jc w:val="both"/>
      </w:pPr>
    </w:p>
    <w:p w14:paraId="6D1A7854">
      <w:pPr>
        <w:pStyle w:val="24"/>
        <w:numPr>
          <w:ilvl w:val="0"/>
          <w:numId w:val="7"/>
        </w:numPr>
        <w:rPr>
          <w:rFonts w:hint="eastAsia"/>
        </w:rPr>
      </w:pPr>
      <w:r>
        <w:rPr>
          <w:rFonts w:hint="eastAsia"/>
          <w:lang w:val="en-US" w:eastAsia="zh-CN"/>
        </w:rPr>
        <w:t>独轮信标</w:t>
      </w:r>
      <w:r>
        <w:rPr>
          <w:rFonts w:hint="eastAsia"/>
        </w:rPr>
        <w:t>组</w:t>
      </w:r>
    </w:p>
    <w:p w14:paraId="13510064">
      <w:pPr>
        <w:ind w:left="0" w:leftChars="0" w:firstLine="0" w:firstLineChars="0"/>
        <w:rPr>
          <w:rFonts w:hint="eastAsia" w:ascii="Times New Roman" w:hAnsi="Times New Roman"/>
        </w:rPr>
      </w:pPr>
      <w:r>
        <w:rPr>
          <w:rFonts w:hint="eastAsia" w:ascii="Times New Roman" w:hAnsi="Times New Roman"/>
        </w:rPr>
        <w:t>1、场地环境</w:t>
      </w:r>
    </w:p>
    <w:p w14:paraId="59864E63">
      <w:pPr>
        <w:ind w:firstLine="480"/>
        <w:rPr>
          <w:rFonts w:hint="eastAsia" w:ascii="Times New Roman" w:hAnsi="Times New Roman"/>
        </w:rPr>
      </w:pPr>
      <w:r>
        <w:rPr>
          <w:rFonts w:hint="eastAsia" w:ascii="Times New Roman" w:hAnsi="Times New Roman"/>
        </w:rPr>
        <w:t>独轮车比赛于室内举行，场地大小约为5米×6米，周围用黄色胶带圈起，并向外扩展1米范围内确保无物体干扰。场地铺设蓝色底布，以便清晰划分比赛区域。在6米一侧的中间位置，设有 0.5 米×0.5 米的发车区，作为参赛车模的起始点。场地内的物体功能如下：</w:t>
      </w:r>
    </w:p>
    <w:p w14:paraId="7AAD9F5A">
      <w:pPr>
        <w:spacing w:line="240" w:lineRule="auto"/>
        <w:ind w:left="0" w:leftChars="0" w:firstLine="0" w:firstLineChars="0"/>
        <w:jc w:val="center"/>
        <w:rPr>
          <w:rFonts w:hint="eastAsia" w:ascii="Times New Roman" w:hAnsi="Times New Roman" w:eastAsia="宋体"/>
          <w:lang w:eastAsia="zh-CN"/>
        </w:rPr>
      </w:pPr>
      <w:r>
        <w:rPr>
          <w:rFonts w:hint="eastAsia" w:ascii="Times New Roman" w:hAnsi="Times New Roman" w:eastAsia="宋体"/>
          <w:lang w:eastAsia="zh-CN"/>
        </w:rPr>
        <w:drawing>
          <wp:inline distT="0" distB="0" distL="114300" distR="114300">
            <wp:extent cx="4417695" cy="3810000"/>
            <wp:effectExtent l="0" t="0" r="1905" b="0"/>
            <wp:docPr id="9" name="图片 18" descr="独轮赛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8" descr="独轮赛道"/>
                    <pic:cNvPicPr>
                      <a:picLocks noChangeAspect="1"/>
                    </pic:cNvPicPr>
                  </pic:nvPicPr>
                  <pic:blipFill>
                    <a:blip r:embed="rId20"/>
                    <a:stretch>
                      <a:fillRect/>
                    </a:stretch>
                  </pic:blipFill>
                  <pic:spPr>
                    <a:xfrm>
                      <a:off x="0" y="0"/>
                      <a:ext cx="4417695" cy="3810000"/>
                    </a:xfrm>
                    <a:prstGeom prst="rect">
                      <a:avLst/>
                    </a:prstGeom>
                  </pic:spPr>
                </pic:pic>
              </a:graphicData>
            </a:graphic>
          </wp:inline>
        </w:drawing>
      </w:r>
    </w:p>
    <w:p w14:paraId="1A343F9E">
      <w:pPr>
        <w:numPr>
          <w:ilvl w:val="0"/>
          <w:numId w:val="0"/>
        </w:numPr>
        <w:ind w:leftChars="0"/>
        <w:rPr>
          <w:rFonts w:hint="eastAsia"/>
          <w:lang w:val="en-US" w:eastAsia="zh-CN"/>
        </w:rPr>
      </w:pPr>
      <w:r>
        <w:rPr>
          <w:rFonts w:hint="eastAsia"/>
          <w:lang w:val="en-US" w:eastAsia="zh-CN"/>
        </w:rPr>
        <w:t>2、灯罩与灯板</w:t>
      </w:r>
    </w:p>
    <w:p w14:paraId="7B7546B3">
      <w:pPr>
        <w:numPr>
          <w:ilvl w:val="0"/>
          <w:numId w:val="8"/>
        </w:numPr>
        <w:ind w:left="420" w:leftChars="0" w:hanging="420" w:firstLineChars="0"/>
        <w:rPr>
          <w:rFonts w:hint="eastAsia"/>
          <w:lang w:val="en-US" w:eastAsia="zh-CN"/>
        </w:rPr>
      </w:pPr>
      <w:r>
        <w:rPr>
          <w:rFonts w:hint="eastAsia"/>
          <w:lang w:val="en-US" w:eastAsia="zh-CN"/>
        </w:rPr>
        <w:t>灯罩对信标灯板起保护作用，且确保车模可顺利从上方轧过。</w:t>
      </w:r>
    </w:p>
    <w:p w14:paraId="34843D50">
      <w:pPr>
        <w:numPr>
          <w:ilvl w:val="0"/>
          <w:numId w:val="8"/>
        </w:numPr>
        <w:ind w:left="420" w:leftChars="0" w:hanging="420" w:firstLineChars="0"/>
        <w:rPr>
          <w:rFonts w:hint="eastAsia"/>
          <w:lang w:val="en-US" w:eastAsia="zh-CN"/>
        </w:rPr>
      </w:pPr>
      <w:r>
        <w:rPr>
          <w:rFonts w:hint="eastAsia"/>
          <w:lang w:val="en-US" w:eastAsia="zh-CN"/>
        </w:rPr>
        <w:t>信标灯板负责接收并传递控制器指令，控制灯珠发射红色和红外光线。红光波长为620～650纳米，闪烁频率为10Hz；红外光波长为850纳米，闪烁频率为40KHz。</w:t>
      </w:r>
    </w:p>
    <w:p w14:paraId="698B4CD7">
      <w:pPr>
        <w:numPr>
          <w:ilvl w:val="0"/>
          <w:numId w:val="8"/>
        </w:numPr>
        <w:ind w:left="420" w:leftChars="0" w:hanging="420" w:firstLineChars="0"/>
        <w:rPr>
          <w:rFonts w:hint="eastAsia"/>
          <w:lang w:val="en-US" w:eastAsia="zh-CN"/>
        </w:rPr>
      </w:pPr>
      <w:r>
        <w:rPr>
          <w:rFonts w:hint="eastAsia"/>
          <w:lang w:val="en-US" w:eastAsia="zh-CN"/>
        </w:rPr>
        <w:t>灯板设有三路光电检测口，能够从多方位检测车模触发信标灯的状态。</w:t>
      </w:r>
    </w:p>
    <w:p w14:paraId="10108AF5">
      <w:pPr>
        <w:bidi w:val="0"/>
        <w:jc w:val="left"/>
        <w:rPr>
          <w:rFonts w:hint="eastAsia" w:ascii="Times New Roman" w:hAnsi="Times New Roman" w:eastAsia="宋体" w:cstheme="minorBidi"/>
          <w:kern w:val="2"/>
          <w:sz w:val="24"/>
          <w:szCs w:val="22"/>
          <w:lang w:val="en-US" w:eastAsia="zh-CN" w:bidi="ar-SA"/>
        </w:rPr>
      </w:pPr>
    </w:p>
    <w:p w14:paraId="42994A80">
      <w:pPr>
        <w:bidi w:val="0"/>
        <w:jc w:val="left"/>
        <w:rPr>
          <w:rFonts w:hint="default" w:ascii="Times New Roman" w:hAnsi="Times New Roman" w:eastAsia="宋体" w:cstheme="minorBidi"/>
          <w:kern w:val="2"/>
          <w:sz w:val="24"/>
          <w:szCs w:val="22"/>
          <w:lang w:val="en-US" w:eastAsia="zh-CN" w:bidi="ar-SA"/>
        </w:rPr>
      </w:pPr>
      <w:r>
        <w:rPr>
          <w:rFonts w:hint="eastAsia" w:cstheme="minorBidi"/>
          <w:kern w:val="2"/>
          <w:sz w:val="24"/>
          <w:szCs w:val="22"/>
          <w:lang w:val="en-US" w:eastAsia="zh-CN" w:bidi="ar-SA"/>
        </w:rPr>
        <w:t>信标的尺寸规格：</w:t>
      </w:r>
    </w:p>
    <w:p w14:paraId="388AE766">
      <w:pPr>
        <w:spacing w:line="240" w:lineRule="auto"/>
        <w:ind w:left="0" w:leftChars="0" w:firstLine="0" w:firstLineChars="0"/>
        <w:jc w:val="center"/>
        <w:rPr>
          <w:rFonts w:hint="eastAsia"/>
          <w:lang w:val="en-US" w:eastAsia="zh-CN"/>
        </w:rPr>
      </w:pPr>
      <w:r>
        <w:rPr>
          <w:rFonts w:hint="eastAsia"/>
          <w:lang w:val="en-US" w:eastAsia="zh-CN"/>
        </w:rPr>
        <w:drawing>
          <wp:inline distT="0" distB="0" distL="114300" distR="114300">
            <wp:extent cx="3095625" cy="3072130"/>
            <wp:effectExtent l="0" t="0" r="0" b="4445"/>
            <wp:docPr id="10" name="图片 19" descr="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9" descr="灯"/>
                    <pic:cNvPicPr>
                      <a:picLocks noChangeAspect="1"/>
                    </pic:cNvPicPr>
                  </pic:nvPicPr>
                  <pic:blipFill>
                    <a:blip r:embed="rId21"/>
                    <a:stretch>
                      <a:fillRect/>
                    </a:stretch>
                  </pic:blipFill>
                  <pic:spPr>
                    <a:xfrm>
                      <a:off x="0" y="0"/>
                      <a:ext cx="3095625" cy="3072130"/>
                    </a:xfrm>
                    <a:prstGeom prst="rect">
                      <a:avLst/>
                    </a:prstGeom>
                  </pic:spPr>
                </pic:pic>
              </a:graphicData>
            </a:graphic>
          </wp:inline>
        </w:drawing>
      </w:r>
    </w:p>
    <w:p w14:paraId="3F5809E4">
      <w:pPr>
        <w:numPr>
          <w:ilvl w:val="0"/>
          <w:numId w:val="9"/>
        </w:numPr>
        <w:ind w:left="0" w:leftChars="0" w:firstLine="0" w:firstLineChars="0"/>
        <w:rPr>
          <w:rFonts w:hint="eastAsia"/>
          <w:lang w:val="en-US" w:eastAsia="zh-CN"/>
        </w:rPr>
      </w:pPr>
      <w:r>
        <w:rPr>
          <w:rFonts w:hint="eastAsia"/>
          <w:lang w:val="en-US" w:eastAsia="zh-CN"/>
        </w:rPr>
        <w:t>比赛任务</w:t>
      </w:r>
    </w:p>
    <w:p w14:paraId="1A76814E">
      <w:pPr>
        <w:ind w:left="0" w:leftChars="0" w:firstLine="0" w:firstLineChars="0"/>
        <w:rPr>
          <w:rFonts w:hint="eastAsia"/>
          <w:lang w:val="en-US" w:eastAsia="zh-CN"/>
        </w:rPr>
      </w:pPr>
      <w:r>
        <w:rPr>
          <w:rFonts w:hint="eastAsia"/>
          <w:lang w:val="en-US" w:eastAsia="zh-CN"/>
        </w:rPr>
        <w:t>  比赛时，场地中的 N 个信标灯中将有多个同时被点亮（如5个信标灯中可能有2个或3个同时被点亮）。独轮车模借助摄像头确定信标灯位置，依次逐个驶过点亮的信标灯。当车模上的灭灯装置划过信标灯光电检测孔或车模压过信标灯时，该灯熄灭。待所有点亮的信标灯全部熄灭后，开启下一轮信标灯点亮操作，如此循环进行。</w:t>
      </w:r>
    </w:p>
    <w:p w14:paraId="1A707318">
      <w:pPr>
        <w:numPr>
          <w:ilvl w:val="0"/>
          <w:numId w:val="10"/>
        </w:numPr>
        <w:ind w:left="0" w:leftChars="0" w:firstLine="0" w:firstLineChars="0"/>
        <w:rPr>
          <w:rFonts w:hint="eastAsia"/>
          <w:lang w:val="en-US" w:eastAsia="zh-CN"/>
        </w:rPr>
      </w:pPr>
      <w:r>
        <w:rPr>
          <w:rFonts w:hint="eastAsia"/>
          <w:lang w:val="en-US" w:eastAsia="zh-CN"/>
        </w:rPr>
        <w:t>比赛流程</w:t>
      </w:r>
    </w:p>
    <w:p w14:paraId="6DF47AD5">
      <w:pPr>
        <w:ind w:left="0" w:leftChars="0" w:firstLine="480" w:firstLineChars="200"/>
        <w:rPr>
          <w:rFonts w:hint="eastAsia"/>
          <w:lang w:val="en-US" w:eastAsia="zh-CN"/>
        </w:rPr>
      </w:pPr>
      <w:r>
        <w:rPr>
          <w:rFonts w:hint="eastAsia"/>
          <w:lang w:val="en-US" w:eastAsia="zh-CN"/>
        </w:rPr>
        <w:t>比赛过程中，会预先设定好需要踩灭的信标灯数量。各参赛队伍在踩灭相同数量信标灯的情况下，按照所用时间的长短来确定排名。用时越短，则排名越靠前。</w:t>
      </w:r>
    </w:p>
    <w:p w14:paraId="28D6B6C7">
      <w:pPr>
        <w:ind w:left="0" w:leftChars="0" w:firstLine="480" w:firstLineChars="200"/>
        <w:rPr>
          <w:rFonts w:hint="eastAsia"/>
          <w:lang w:val="en-US" w:eastAsia="zh-CN"/>
        </w:rPr>
      </w:pPr>
      <w:r>
        <w:rPr>
          <w:rFonts w:hint="eastAsia"/>
          <w:lang w:val="en-US" w:eastAsia="zh-CN"/>
        </w:rPr>
        <w:t>若车模在比赛中途出现倒地情况，允许有一次救援机会，即允许其从发车区重新出发继续比赛。在计算最终成绩时，会累计该车模的灭灯数量，但同时需要额外加罚 15 秒的时间，以此来确保比赛的公平性与竞技性。</w:t>
      </w:r>
    </w:p>
    <w:p w14:paraId="68AB3C5C">
      <w:pPr>
        <w:ind w:left="0" w:leftChars="0" w:firstLine="0" w:firstLineChars="0"/>
        <w:rPr>
          <w:rFonts w:hint="eastAsia"/>
          <w:lang w:val="en-US" w:eastAsia="zh-CN"/>
        </w:rPr>
      </w:pPr>
      <w:r>
        <w:rPr>
          <w:rFonts w:hint="eastAsia"/>
          <w:lang w:val="en-US" w:eastAsia="zh-CN"/>
        </w:rPr>
        <w:t>在整个比赛过程中，仅给予参赛车模一次倒地救援机会，若在第二次倒地时仍未达成规定的灭灯任务，那么该场比赛结束。</w:t>
      </w:r>
    </w:p>
    <w:p w14:paraId="57F71607">
      <w:pPr>
        <w:ind w:left="0" w:leftChars="0" w:firstLine="0" w:firstLineChars="0"/>
        <w:rPr>
          <w:rFonts w:hint="eastAsia" w:ascii="Times New Roman" w:hAnsi="Times New Roman" w:eastAsia="宋体"/>
          <w:lang w:val="en-US" w:eastAsia="zh-CN"/>
        </w:rPr>
      </w:pPr>
      <w:r>
        <w:rPr>
          <w:rFonts w:hint="eastAsia"/>
          <w:lang w:val="en-US" w:eastAsia="zh-CN"/>
        </w:rPr>
        <w:t>说明：</w:t>
      </w:r>
    </w:p>
    <w:p w14:paraId="1DAE0941">
      <w:pPr>
        <w:ind w:left="0" w:leftChars="0" w:firstLine="480" w:firstLineChars="200"/>
        <w:rPr>
          <w:rFonts w:hint="eastAsia" w:ascii="Times New Roman" w:hAnsi="Times New Roman"/>
        </w:rPr>
      </w:pPr>
      <w:r>
        <w:rPr>
          <w:rFonts w:hint="eastAsia" w:ascii="Times New Roman" w:hAnsi="Times New Roman"/>
        </w:rPr>
        <w:t>1、传感器芯片</w:t>
      </w:r>
      <w:r>
        <w:rPr>
          <w:rFonts w:hint="eastAsia"/>
          <w:lang w:eastAsia="zh-CN"/>
        </w:rPr>
        <w:t>：</w:t>
      </w:r>
      <w:r>
        <w:rPr>
          <w:rFonts w:hint="eastAsia" w:ascii="Times New Roman" w:hAnsi="Times New Roman"/>
        </w:rPr>
        <w:t>参赛队伍可根据比赛任务，自行选择传感器芯片，数量、种类等。</w:t>
      </w:r>
    </w:p>
    <w:p w14:paraId="6FD8EA72">
      <w:pPr>
        <w:ind w:left="0" w:leftChars="0" w:firstLine="480" w:firstLineChars="200"/>
        <w:rPr>
          <w:rFonts w:hint="eastAsia" w:ascii="Times New Roman" w:hAnsi="Times New Roman"/>
        </w:rPr>
      </w:pPr>
      <w:r>
        <w:rPr>
          <w:rFonts w:hint="eastAsia" w:ascii="Times New Roman" w:hAnsi="Times New Roman"/>
        </w:rPr>
        <w:t>2、控制芯片</w:t>
      </w:r>
      <w:r>
        <w:rPr>
          <w:rFonts w:hint="eastAsia"/>
          <w:lang w:eastAsia="zh-CN"/>
        </w:rPr>
        <w:t>：</w:t>
      </w:r>
      <w:r>
        <w:rPr>
          <w:rFonts w:hint="eastAsia" w:ascii="Times New Roman" w:hAnsi="Times New Roman"/>
        </w:rPr>
        <w:t>车模作品中的微控制器必须使用Infineon公司出品的AURIX™Tri-CORE™系列单片机。AURIX™Tri-CORE™系列包括：TC212、TC264、TC297、TC364、TC377、TC387。在允许使用Infineon MCU的组别， 如果制作仅仅用于制作无刷电机驱动，也可以选用TRAVEO™系列的MCU制作。</w:t>
      </w:r>
    </w:p>
    <w:p w14:paraId="40DC1F37">
      <w:pPr>
        <w:ind w:left="0" w:leftChars="0" w:firstLine="480" w:firstLineChars="200"/>
        <w:rPr>
          <w:rFonts w:hint="eastAsia"/>
        </w:rPr>
      </w:pPr>
      <w:r>
        <w:rPr>
          <w:rFonts w:hint="eastAsia" w:ascii="Times New Roman" w:hAnsi="Times New Roman"/>
        </w:rPr>
        <w:t>3、车模</w:t>
      </w:r>
      <w:r>
        <w:rPr>
          <w:rFonts w:hint="eastAsia"/>
          <w:lang w:eastAsia="zh-CN"/>
        </w:rPr>
        <w:t>：</w:t>
      </w:r>
      <w:r>
        <w:rPr>
          <w:rFonts w:hint="eastAsia" w:ascii="Times New Roman" w:hAnsi="Times New Roman"/>
        </w:rPr>
        <w:t>参赛车模可选用往年的小轮版O1车模、大轮版O2车模以及升级版O2车模（原O2车模可通过更换部分配件直接升级）和Q车模。</w:t>
      </w:r>
    </w:p>
    <w:p w14:paraId="1EA292ED">
      <w:pPr>
        <w:rPr>
          <w:rFonts w:hint="eastAsia"/>
        </w:rPr>
      </w:pPr>
    </w:p>
    <w:p w14:paraId="7CA67E83">
      <w:pPr>
        <w:pStyle w:val="24"/>
        <w:numPr>
          <w:ilvl w:val="0"/>
          <w:numId w:val="7"/>
        </w:numPr>
        <w:ind w:left="0" w:leftChars="0" w:firstLine="0" w:firstLineChars="0"/>
        <w:rPr>
          <w:rFonts w:hint="eastAsia"/>
        </w:rPr>
      </w:pPr>
      <w:r>
        <w:rPr>
          <w:rFonts w:hint="eastAsia"/>
          <w:lang w:val="en-US" w:eastAsia="zh-CN"/>
        </w:rPr>
        <w:t>智能视觉</w:t>
      </w:r>
      <w:r>
        <w:rPr>
          <w:rFonts w:hint="eastAsia"/>
        </w:rPr>
        <w:t>组</w:t>
      </w:r>
    </w:p>
    <w:p w14:paraId="2F3DBE90">
      <w:pPr>
        <w:ind w:left="0" w:leftChars="0" w:firstLine="0" w:firstLineChars="0"/>
      </w:pPr>
      <w:r>
        <w:rPr>
          <w:rFonts w:hint="eastAsia"/>
        </w:rPr>
        <w:t>一、比赛场地</w:t>
      </w:r>
    </w:p>
    <w:p w14:paraId="7A9CA53C">
      <w:pPr>
        <w:rPr>
          <w:rFonts w:hint="default" w:eastAsia="宋体"/>
          <w:lang w:val="en-US" w:eastAsia="zh-CN"/>
        </w:rPr>
      </w:pPr>
      <w:r>
        <w:t>与室内赛道竞速组比赛环境类似，赛道采用PVC耐磨塑胶地板材料制作，材料与前几届室内竞速赛比赛相同。赛道规格、尺寸、形状、间距等与竞速组一致，比赛场地部署在室内无阳光直射的场地，地面保持基本平整。比赛场地外30cm左右距离可以设置高度30cm左右的围挡，以防止竞赛车模冲出赛场。</w:t>
      </w:r>
      <w:r>
        <w:rPr>
          <w:rFonts w:hint="eastAsia"/>
          <w:lang w:val="en-US" w:eastAsia="zh-CN"/>
        </w:rPr>
        <w:t>赛道暂定为M赛道。</w:t>
      </w:r>
    </w:p>
    <w:p w14:paraId="5246A68B">
      <w:pPr>
        <w:ind w:left="0" w:leftChars="0" w:firstLine="0" w:firstLineChars="0"/>
        <w:rPr>
          <w:rFonts w:hint="eastAsia"/>
        </w:rPr>
      </w:pPr>
      <w:r>
        <w:rPr>
          <w:rFonts w:hint="eastAsia"/>
        </w:rPr>
        <w:t>二、比赛任务</w:t>
      </w:r>
    </w:p>
    <w:p w14:paraId="14A5C498">
      <w:pPr>
        <w:ind w:left="0" w:leftChars="0" w:firstLine="0" w:firstLineChars="0"/>
        <w:rPr>
          <w:rFonts w:hint="eastAsia"/>
        </w:rPr>
      </w:pPr>
      <w:r>
        <w:rPr>
          <w:rFonts w:hint="eastAsia"/>
        </w:rPr>
        <w:t>视觉组的基本比赛任务为：</w:t>
      </w:r>
    </w:p>
    <w:p w14:paraId="3673C087">
      <w:pPr>
        <w:ind w:left="0" w:leftChars="0" w:firstLine="480" w:firstLineChars="200"/>
      </w:pPr>
      <w:r>
        <w:rPr>
          <w:rFonts w:hint="eastAsia"/>
        </w:rPr>
        <w:t>（</w:t>
      </w:r>
      <w:r>
        <w:t>1</w:t>
      </w:r>
      <w:r>
        <w:rPr>
          <w:rFonts w:hint="eastAsia"/>
        </w:rPr>
        <w:t>）</w:t>
      </w:r>
      <w:r>
        <w:t xml:space="preserve"> </w:t>
      </w:r>
      <w:r>
        <w:rPr>
          <w:rFonts w:hint="eastAsia"/>
        </w:rPr>
        <w:t>使用福莱全向车模（</w:t>
      </w:r>
      <w:r>
        <w:t>Y</w:t>
      </w:r>
      <w:r>
        <w:rPr>
          <w:rFonts w:hint="eastAsia"/>
        </w:rPr>
        <w:t>）制作赛车，小车从起跑线前</w:t>
      </w:r>
      <w:r>
        <w:t>1</w:t>
      </w:r>
      <w:r>
        <w:rPr>
          <w:rFonts w:hint="eastAsia"/>
        </w:rPr>
        <w:t>米范围内出发沿赛道运行一周，再次通过起跑线后自动停止在起跑线后</w:t>
      </w:r>
      <w:r>
        <w:t>1</w:t>
      </w:r>
      <w:r>
        <w:rPr>
          <w:rFonts w:hint="eastAsia"/>
        </w:rPr>
        <w:t>米范围内；</w:t>
      </w:r>
    </w:p>
    <w:p w14:paraId="11ADD58F">
      <w:pPr>
        <w:ind w:left="0" w:leftChars="0" w:firstLine="480" w:firstLineChars="200"/>
      </w:pPr>
      <w:r>
        <w:rPr>
          <w:rFonts w:hint="eastAsia"/>
        </w:rPr>
        <w:t>（</w:t>
      </w:r>
      <w:r>
        <w:t>2</w:t>
      </w:r>
      <w:r>
        <w:rPr>
          <w:rFonts w:hint="eastAsia"/>
        </w:rPr>
        <w:t>）</w:t>
      </w:r>
      <w:r>
        <w:t xml:space="preserve"> </w:t>
      </w:r>
      <w:r>
        <w:rPr>
          <w:rFonts w:hint="eastAsia"/>
        </w:rPr>
        <w:t>赛道上还分布有外表粘贴有图案的立方体（粘贴于立方体上平面），立方体本身六面均为红色；</w:t>
      </w:r>
    </w:p>
    <w:p w14:paraId="54E6929C">
      <w:pPr>
        <w:ind w:left="0" w:leftChars="0" w:firstLine="480" w:firstLineChars="200"/>
      </w:pPr>
      <w:r>
        <w:rPr>
          <w:rFonts w:hint="eastAsia"/>
        </w:rPr>
        <w:t>（</w:t>
      </w:r>
      <w:r>
        <w:t>3</w:t>
      </w:r>
      <w:r>
        <w:rPr>
          <w:rFonts w:hint="eastAsia"/>
        </w:rPr>
        <w:t>）</w:t>
      </w:r>
      <w:r>
        <w:t xml:space="preserve"> </w:t>
      </w:r>
      <w:r>
        <w:rPr>
          <w:rFonts w:hint="eastAsia"/>
        </w:rPr>
        <w:t>车模检测到立方体后，要求识别上面的图案种类并讲识别结果做好记录；</w:t>
      </w:r>
    </w:p>
    <w:p w14:paraId="2C934556">
      <w:pPr>
        <w:ind w:left="0" w:leftChars="0" w:firstLine="480" w:firstLineChars="200"/>
      </w:pPr>
      <w:r>
        <w:rPr>
          <w:rFonts w:hint="eastAsia"/>
        </w:rPr>
        <w:t>（</w:t>
      </w:r>
      <w:r>
        <w:t>4</w:t>
      </w:r>
      <w:r>
        <w:rPr>
          <w:rFonts w:hint="eastAsia"/>
        </w:rPr>
        <w:t>）</w:t>
      </w:r>
      <w:r>
        <w:t xml:space="preserve"> </w:t>
      </w:r>
      <w:r>
        <w:rPr>
          <w:rFonts w:hint="eastAsia"/>
        </w:rPr>
        <w:t>识别完成后需要小车将立方体按“电子外设”、“常用工具”大类分别推离到赛道左右，电子外设类推向左边，常用工具类推向右边；若立方体上是“手写数字体”，则奇数推向左边，偶数推向右边。箱子须完全推离赛道，立方体可能放赛道中央，也可能放在偏离中央的两侧，立方体尺寸为</w:t>
      </w:r>
      <w:r>
        <w:t>12cm×12cm×12cm</w:t>
      </w:r>
      <w:r>
        <w:rPr>
          <w:rFonts w:hint="eastAsia"/>
        </w:rPr>
        <w:t>；</w:t>
      </w:r>
    </w:p>
    <w:p w14:paraId="02D45C65">
      <w:pPr>
        <w:ind w:left="0" w:leftChars="0" w:firstLine="480" w:firstLineChars="200"/>
        <w:rPr>
          <w:rFonts w:hint="eastAsia"/>
        </w:rPr>
      </w:pPr>
      <w:r>
        <w:rPr>
          <w:rFonts w:hint="eastAsia"/>
        </w:rPr>
        <w:t>（</w:t>
      </w:r>
      <w:r>
        <w:t>5</w:t>
      </w:r>
      <w:r>
        <w:rPr>
          <w:rFonts w:hint="eastAsia"/>
        </w:rPr>
        <w:t>）</w:t>
      </w:r>
      <w:r>
        <w:t xml:space="preserve"> </w:t>
      </w:r>
      <w:r>
        <w:rPr>
          <w:rFonts w:hint="eastAsia"/>
        </w:rPr>
        <w:t>完成一周运行后，需要按顺序将依次遇到的图片内容和手写体数字显示到小车自带显示屏上，供裁判判罚识别是否正确，不再要求小车设计复杂的机械结构对图片进行分类搬运。不允许增加机械臂推开箱子，只允许控制车体移动来推动箱子。</w:t>
      </w:r>
    </w:p>
    <w:p w14:paraId="38745620">
      <w:pPr>
        <w:ind w:left="0" w:leftChars="0" w:firstLine="420" w:firstLineChars="0"/>
        <w:rPr>
          <w:rFonts w:hint="eastAsia"/>
        </w:rPr>
      </w:pPr>
      <w:r>
        <w:rPr>
          <w:rFonts w:hint="eastAsia"/>
        </w:rPr>
        <w:t>为方便同学们更清晰的理解，下面将从箱子的结构、图片内容以及推动要求详细描述视觉组的道具及任务。</w:t>
      </w:r>
    </w:p>
    <w:p w14:paraId="6218EBA1">
      <w:pPr>
        <w:ind w:left="0" w:leftChars="0" w:firstLine="0" w:firstLineChars="0"/>
        <w:rPr>
          <w:rFonts w:hint="eastAsia"/>
        </w:rPr>
      </w:pPr>
      <w:r>
        <w:rPr>
          <w:rFonts w:hint="eastAsia"/>
        </w:rPr>
        <w:t>2.1 、立方体结构及尺寸</w:t>
      </w:r>
    </w:p>
    <w:p w14:paraId="71146FCE">
      <w:pPr>
        <w:ind w:left="0" w:leftChars="0" w:firstLine="0" w:firstLineChars="0"/>
        <w:rPr>
          <w:rFonts w:hint="eastAsia"/>
        </w:rPr>
      </w:pPr>
      <w:r>
        <w:rPr>
          <w:rFonts w:hint="eastAsia"/>
        </w:rPr>
        <w:t>（1）立方体结构</w:t>
      </w:r>
    </w:p>
    <w:p w14:paraId="498AA920">
      <w:pPr>
        <w:widowControl w:val="0"/>
        <w:numPr>
          <w:ilvl w:val="0"/>
          <w:numId w:val="0"/>
        </w:numPr>
        <w:spacing w:line="480" w:lineRule="exact"/>
        <w:ind w:firstLine="420" w:firstLineChars="0"/>
        <w:jc w:val="both"/>
        <w:rPr>
          <w:rFonts w:hint="eastAsia"/>
        </w:rPr>
      </w:pPr>
      <w:r>
        <w:rPr>
          <w:rFonts w:hint="eastAsia"/>
        </w:rPr>
        <w:t>立方体是由纸箱制作而成的中空立方体，表面为红色。立方体为边长</w:t>
      </w:r>
      <w:r>
        <w:t>12cm</w:t>
      </w:r>
      <w:r>
        <w:rPr>
          <w:rFonts w:hint="eastAsia"/>
        </w:rPr>
        <w:t>的正方形，图片或实物以及手写数字放置在立方体正上方。</w:t>
      </w:r>
    </w:p>
    <w:p w14:paraId="17BD0ED4">
      <w:pPr>
        <w:widowControl w:val="0"/>
        <w:numPr>
          <w:ilvl w:val="0"/>
          <w:numId w:val="0"/>
        </w:numPr>
        <w:spacing w:line="480" w:lineRule="exact"/>
        <w:jc w:val="both"/>
        <w:rPr>
          <w:rFonts w:hint="eastAsia" w:eastAsia="宋体"/>
          <w:lang w:eastAsia="zh-CN"/>
        </w:rPr>
      </w:pPr>
      <w:r>
        <w:rPr>
          <w:rFonts w:hint="eastAsia"/>
        </w:rPr>
        <w:t>立方体尺寸示意图及图片放置示意</w:t>
      </w:r>
      <w:r>
        <w:rPr>
          <w:rFonts w:hint="eastAsia"/>
          <w:lang w:eastAsia="zh-CN"/>
        </w:rPr>
        <w:t>：</w:t>
      </w:r>
    </w:p>
    <w:p w14:paraId="68DDD743">
      <w:pPr>
        <w:widowControl w:val="0"/>
        <w:numPr>
          <w:ilvl w:val="0"/>
          <w:numId w:val="0"/>
        </w:numPr>
        <w:tabs>
          <w:tab w:val="center" w:pos="4212"/>
          <w:tab w:val="right" w:pos="8306"/>
        </w:tabs>
        <w:spacing w:line="240" w:lineRule="auto"/>
        <w:jc w:val="left"/>
        <w:rPr>
          <w:rFonts w:hint="eastAsia"/>
          <w:lang w:eastAsia="zh-CN"/>
        </w:rPr>
      </w:pPr>
      <w:r>
        <w:rPr>
          <w:rFonts w:hint="eastAsia"/>
          <w:lang w:eastAsia="zh-CN"/>
        </w:rPr>
        <w:tab/>
      </w:r>
      <w:r>
        <w:rPr>
          <w:rFonts w:hint="eastAsia" w:eastAsia="宋体"/>
          <w:lang w:eastAsia="zh-CN"/>
        </w:rPr>
        <w:drawing>
          <wp:inline distT="0" distB="0" distL="114300" distR="114300">
            <wp:extent cx="4325620" cy="1979930"/>
            <wp:effectExtent l="0" t="0" r="8255" b="1270"/>
            <wp:docPr id="11" name="图片 20" descr="物块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0" descr="物块1"/>
                    <pic:cNvPicPr>
                      <a:picLocks noChangeAspect="1"/>
                    </pic:cNvPicPr>
                  </pic:nvPicPr>
                  <pic:blipFill>
                    <a:blip r:embed="rId22"/>
                    <a:srcRect b="16575"/>
                    <a:stretch>
                      <a:fillRect/>
                    </a:stretch>
                  </pic:blipFill>
                  <pic:spPr>
                    <a:xfrm>
                      <a:off x="0" y="0"/>
                      <a:ext cx="4325620" cy="1979930"/>
                    </a:xfrm>
                    <a:prstGeom prst="rect">
                      <a:avLst/>
                    </a:prstGeom>
                  </pic:spPr>
                </pic:pic>
              </a:graphicData>
            </a:graphic>
          </wp:inline>
        </w:drawing>
      </w:r>
      <w:r>
        <w:rPr>
          <w:rFonts w:hint="eastAsia"/>
          <w:lang w:eastAsia="zh-CN"/>
        </w:rPr>
        <w:tab/>
      </w:r>
    </w:p>
    <w:p w14:paraId="561DE26C">
      <w:pPr>
        <w:widowControl w:val="0"/>
        <w:numPr>
          <w:ilvl w:val="0"/>
          <w:numId w:val="0"/>
        </w:numPr>
        <w:tabs>
          <w:tab w:val="center" w:pos="4212"/>
          <w:tab w:val="right" w:pos="8306"/>
        </w:tabs>
        <w:spacing w:line="240" w:lineRule="auto"/>
        <w:jc w:val="left"/>
        <w:rPr>
          <w:rFonts w:hint="eastAsia"/>
          <w:lang w:eastAsia="zh-CN"/>
        </w:rPr>
      </w:pPr>
      <w:r>
        <w:rPr>
          <w:rFonts w:hint="eastAsia"/>
          <w:lang w:eastAsia="zh-CN"/>
        </w:rPr>
        <w:t>立方体实物以及手写体放置示意：</w:t>
      </w:r>
    </w:p>
    <w:p w14:paraId="1026FADB">
      <w:pPr>
        <w:widowControl w:val="0"/>
        <w:numPr>
          <w:ilvl w:val="0"/>
          <w:numId w:val="0"/>
        </w:numPr>
        <w:tabs>
          <w:tab w:val="center" w:pos="4212"/>
          <w:tab w:val="right" w:pos="8306"/>
        </w:tabs>
        <w:spacing w:line="240" w:lineRule="auto"/>
        <w:jc w:val="center"/>
        <w:rPr>
          <w:rFonts w:hint="eastAsia"/>
          <w:lang w:eastAsia="zh-CN"/>
        </w:rPr>
      </w:pPr>
      <w:r>
        <w:rPr>
          <w:rFonts w:hint="eastAsia"/>
          <w:lang w:eastAsia="zh-CN"/>
        </w:rPr>
        <w:drawing>
          <wp:inline distT="0" distB="0" distL="114300" distR="114300">
            <wp:extent cx="4027170" cy="1812925"/>
            <wp:effectExtent l="0" t="0" r="1905" b="6350"/>
            <wp:docPr id="12" name="图片 21" descr="物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1" descr="物块2"/>
                    <pic:cNvPicPr>
                      <a:picLocks noChangeAspect="1"/>
                    </pic:cNvPicPr>
                  </pic:nvPicPr>
                  <pic:blipFill>
                    <a:blip r:embed="rId23"/>
                    <a:stretch>
                      <a:fillRect/>
                    </a:stretch>
                  </pic:blipFill>
                  <pic:spPr>
                    <a:xfrm>
                      <a:off x="0" y="0"/>
                      <a:ext cx="4027170" cy="1812925"/>
                    </a:xfrm>
                    <a:prstGeom prst="rect">
                      <a:avLst/>
                    </a:prstGeom>
                  </pic:spPr>
                </pic:pic>
              </a:graphicData>
            </a:graphic>
          </wp:inline>
        </w:drawing>
      </w:r>
    </w:p>
    <w:p w14:paraId="4A7648D2">
      <w:pPr>
        <w:ind w:left="0" w:leftChars="0" w:firstLine="0" w:firstLineChars="0"/>
      </w:pPr>
      <w:r>
        <w:rPr>
          <w:rFonts w:hint="eastAsia"/>
        </w:rPr>
        <w:t>（2）图片目标正面</w:t>
      </w:r>
    </w:p>
    <w:p w14:paraId="36D48AD7">
      <w:pPr>
        <w:ind w:left="0" w:leftChars="0" w:firstLine="420" w:firstLineChars="0"/>
        <w:rPr>
          <w:rFonts w:hint="eastAsia"/>
          <w:lang w:eastAsia="zh-CN"/>
        </w:rPr>
      </w:pPr>
      <w:r>
        <w:t>图片目标为彩色打印或者喷涂有用于识别的图片，图片不再有黄色边框，均为无框图片，图片边长为12cm，如下所示</w:t>
      </w:r>
      <w:r>
        <w:rPr>
          <w:rFonts w:hint="eastAsia"/>
          <w:lang w:eastAsia="zh-CN"/>
        </w:rPr>
        <w:t>。</w:t>
      </w:r>
    </w:p>
    <w:p w14:paraId="62FA11B0">
      <w:pPr>
        <w:ind w:left="0" w:leftChars="0" w:firstLine="0" w:firstLineChars="0"/>
        <w:rPr>
          <w:rFonts w:hint="eastAsia"/>
          <w:lang w:val="en-US" w:eastAsia="zh-CN"/>
        </w:rPr>
      </w:pPr>
      <w:r>
        <w:rPr>
          <w:rFonts w:hint="eastAsia"/>
          <w:lang w:val="en-US" w:eastAsia="zh-CN"/>
        </w:rPr>
        <w:t>目标图片尺寸示意：</w:t>
      </w:r>
    </w:p>
    <w:p w14:paraId="14C4945D">
      <w:pPr>
        <w:spacing w:line="240" w:lineRule="auto"/>
        <w:ind w:left="0" w:leftChars="0" w:firstLine="0" w:firstLineChars="0"/>
        <w:jc w:val="center"/>
        <w:rPr>
          <w:rFonts w:hint="eastAsia"/>
          <w:lang w:val="en-US" w:eastAsia="zh-CN"/>
        </w:rPr>
      </w:pPr>
      <w:r>
        <w:rPr>
          <w:rFonts w:hint="eastAsia"/>
          <w:lang w:val="en-US" w:eastAsia="zh-CN"/>
        </w:rPr>
        <w:drawing>
          <wp:inline distT="0" distB="0" distL="114300" distR="114300">
            <wp:extent cx="2733040" cy="2553970"/>
            <wp:effectExtent l="0" t="0" r="635" b="8255"/>
            <wp:docPr id="13" name="图片 22" descr="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2" descr="示意图"/>
                    <pic:cNvPicPr>
                      <a:picLocks noChangeAspect="1"/>
                    </pic:cNvPicPr>
                  </pic:nvPicPr>
                  <pic:blipFill>
                    <a:blip r:embed="rId24"/>
                    <a:srcRect b="8056"/>
                    <a:stretch>
                      <a:fillRect/>
                    </a:stretch>
                  </pic:blipFill>
                  <pic:spPr>
                    <a:xfrm>
                      <a:off x="0" y="0"/>
                      <a:ext cx="2733040" cy="2553970"/>
                    </a:xfrm>
                    <a:prstGeom prst="rect">
                      <a:avLst/>
                    </a:prstGeom>
                  </pic:spPr>
                </pic:pic>
              </a:graphicData>
            </a:graphic>
          </wp:inline>
        </w:drawing>
      </w:r>
    </w:p>
    <w:p w14:paraId="2A3CA110">
      <w:pPr>
        <w:ind w:left="0" w:leftChars="0" w:firstLine="0" w:firstLineChars="0"/>
      </w:pPr>
      <w:r>
        <w:rPr>
          <w:rFonts w:hint="eastAsia"/>
        </w:rPr>
        <w:t>（3）手写数字体</w:t>
      </w:r>
    </w:p>
    <w:p w14:paraId="72FB9C81">
      <w:pPr>
        <w:rPr>
          <w:rFonts w:hint="eastAsia"/>
          <w:b w:val="0"/>
          <w:bCs w:val="0"/>
        </w:rPr>
      </w:pPr>
      <w:r>
        <w:t>手写数字体不统一发放数据集，比赛前由选手现场手写数字，用于比赛，边长为12cm，手写体数字范围是0-99，</w:t>
      </w:r>
      <w:r>
        <w:rPr>
          <w:rFonts w:hint="eastAsia"/>
          <w:b w:val="0"/>
          <w:bCs w:val="0"/>
        </w:rPr>
        <w:t>校赛手写数字将不出现有争议性的数字</w:t>
      </w:r>
      <w:r>
        <w:rPr>
          <w:b w:val="0"/>
          <w:bCs w:val="0"/>
        </w:rPr>
        <w:t>。</w:t>
      </w:r>
    </w:p>
    <w:p w14:paraId="3F799BCC">
      <w:pPr>
        <w:spacing w:line="240" w:lineRule="auto"/>
        <w:ind w:left="0" w:leftChars="0" w:firstLine="0" w:firstLineChars="0"/>
        <w:jc w:val="both"/>
        <w:rPr>
          <w:rFonts w:hint="eastAsia"/>
          <w:lang w:val="en-US" w:eastAsia="zh-CN"/>
        </w:rPr>
      </w:pPr>
    </w:p>
    <w:p w14:paraId="3DC3C370">
      <w:pPr>
        <w:ind w:left="0" w:leftChars="0" w:firstLine="0" w:firstLineChars="0"/>
        <w:rPr>
          <w:rFonts w:hint="eastAsia"/>
        </w:rPr>
      </w:pPr>
      <w:r>
        <w:rPr>
          <w:rFonts w:hint="eastAsia"/>
        </w:rPr>
        <w:t>2.2 、图片目标种类</w:t>
      </w:r>
    </w:p>
    <w:p w14:paraId="5FC3E8E2">
      <w:pPr>
        <w:ind w:left="0" w:leftChars="0" w:firstLine="420" w:firstLineChars="0"/>
      </w:pPr>
      <w:r>
        <w:rPr>
          <w:rFonts w:hint="eastAsia"/>
        </w:rPr>
        <w:t>本届竞赛智能视觉组主题为工程师周边，分为“电子外设”和“常用工具”及“手写数字”三大类，每一大类又包括有若干小类，图片共</w:t>
      </w:r>
      <w:r>
        <w:t>15</w:t>
      </w:r>
      <w:r>
        <w:rPr>
          <w:rFonts w:hint="eastAsia"/>
        </w:rPr>
        <w:t>个小类。</w:t>
      </w:r>
    </w:p>
    <w:p w14:paraId="79CA0DE0">
      <w:pPr>
        <w:numPr>
          <w:ilvl w:val="0"/>
          <w:numId w:val="11"/>
        </w:numPr>
        <w:ind w:left="420" w:leftChars="0" w:hanging="420" w:firstLineChars="0"/>
        <w:rPr>
          <w:rFonts w:hint="eastAsia"/>
        </w:rPr>
      </w:pPr>
      <w:r>
        <w:rPr>
          <w:rFonts w:hint="eastAsia"/>
        </w:rPr>
        <w:t>电子外设</w:t>
      </w:r>
      <w:r>
        <w:rPr>
          <w:rFonts w:hint="eastAsia"/>
          <w:lang w:eastAsia="zh-CN"/>
        </w:rPr>
        <w:t>：</w:t>
      </w:r>
      <w:r>
        <w:rPr>
          <w:rFonts w:hint="eastAsia"/>
        </w:rPr>
        <w:t>鼠标、键盘、显示器、头戴式耳机、音响、打印机、手机</w:t>
      </w:r>
    </w:p>
    <w:p w14:paraId="57833A2B">
      <w:pPr>
        <w:numPr>
          <w:ilvl w:val="0"/>
          <w:numId w:val="11"/>
        </w:numPr>
        <w:ind w:left="420" w:leftChars="0" w:hanging="420" w:firstLineChars="0"/>
        <w:rPr>
          <w:rFonts w:hint="eastAsia"/>
        </w:rPr>
      </w:pPr>
      <w:r>
        <w:rPr>
          <w:rFonts w:hint="eastAsia"/>
        </w:rPr>
        <w:t>交通常用工具：扳手、螺丝刀、手电钻、钳子、万用表、示波器、电烙铁、卷尺</w:t>
      </w:r>
    </w:p>
    <w:p w14:paraId="41D913DD">
      <w:pPr>
        <w:numPr>
          <w:ilvl w:val="0"/>
          <w:numId w:val="11"/>
        </w:numPr>
        <w:ind w:left="420" w:leftChars="0" w:hanging="420" w:firstLineChars="0"/>
      </w:pPr>
      <w:r>
        <w:rPr>
          <w:rFonts w:hint="eastAsia"/>
        </w:rPr>
        <w:t>手写体的数字：参赛选手现场写的数字（范围0-99）。</w:t>
      </w:r>
    </w:p>
    <w:p w14:paraId="229AEB54">
      <w:pPr>
        <w:ind w:left="0" w:leftChars="0" w:firstLine="0" w:firstLineChars="0"/>
        <w:rPr>
          <w:rFonts w:hint="eastAsia"/>
        </w:rPr>
      </w:pPr>
      <w:r>
        <w:rPr>
          <w:rFonts w:hint="eastAsia"/>
        </w:rPr>
        <w:t>三、推箱子和识别结果显示说明</w:t>
      </w:r>
    </w:p>
    <w:p w14:paraId="1739C8D7">
      <w:pPr>
        <w:ind w:left="0" w:leftChars="0" w:firstLine="480" w:firstLineChars="200"/>
      </w:pPr>
      <w:r>
        <w:t>1</w:t>
      </w:r>
      <w:r>
        <w:rPr>
          <w:rFonts w:hint="eastAsia"/>
        </w:rPr>
        <w:t>、</w:t>
      </w:r>
      <w:r>
        <w:t xml:space="preserve"> </w:t>
      </w:r>
      <w:r>
        <w:rPr>
          <w:rFonts w:hint="eastAsia"/>
        </w:rPr>
        <w:t>小车放置在赛道上斑马线后</w:t>
      </w:r>
      <w:r>
        <w:t>1</w:t>
      </w:r>
      <w:r>
        <w:rPr>
          <w:rFonts w:hint="eastAsia"/>
        </w:rPr>
        <w:t>米范围内出发，行进过程中可以任意出入赛道，</w:t>
      </w:r>
      <w:r>
        <w:rPr>
          <w:rFonts w:hint="eastAsia"/>
          <w:b/>
          <w:bCs/>
        </w:rPr>
        <w:t>无需严格循迹</w:t>
      </w:r>
      <w:r>
        <w:rPr>
          <w:rFonts w:hint="eastAsia"/>
        </w:rPr>
        <w:t>，但沿赛道行进会更方便的找齐所有箱子，箱子可能位于除起跑线前后</w:t>
      </w:r>
      <w:r>
        <w:t>50cm</w:t>
      </w:r>
      <w:r>
        <w:rPr>
          <w:rFonts w:hint="eastAsia"/>
        </w:rPr>
        <w:t>、十字路口、圆环出入口外的赛道上任意位置；</w:t>
      </w:r>
    </w:p>
    <w:p w14:paraId="4D94B4CB">
      <w:pPr>
        <w:widowControl w:val="0"/>
        <w:numPr>
          <w:ilvl w:val="0"/>
          <w:numId w:val="0"/>
        </w:numPr>
        <w:tabs>
          <w:tab w:val="center" w:pos="4212"/>
          <w:tab w:val="right" w:pos="8306"/>
        </w:tabs>
        <w:spacing w:line="240" w:lineRule="auto"/>
        <w:ind w:firstLine="480" w:firstLineChars="200"/>
        <w:jc w:val="both"/>
        <w:rPr>
          <w:rFonts w:hint="eastAsia"/>
          <w:lang w:eastAsia="zh-CN"/>
        </w:rPr>
      </w:pPr>
      <w:r>
        <w:t>2</w:t>
      </w:r>
      <w:r>
        <w:rPr>
          <w:rFonts w:hint="eastAsia"/>
        </w:rPr>
        <w:t>、</w:t>
      </w:r>
      <w:r>
        <w:t xml:space="preserve"> </w:t>
      </w:r>
      <w:r>
        <w:rPr>
          <w:rFonts w:hint="eastAsia"/>
        </w:rPr>
        <w:t>小车上需自行配备有显示屏，每一圈比赛完成后需要按赛道引导方向顺序显示依次遇到的图片识别结果，并显示有序号，且显示内容需要和赛题里的小类名称一致。要求显示清晰可辨认，便于裁判阅读判罚，显示格式如下</w:t>
      </w:r>
      <w:r>
        <w:rPr>
          <w:rFonts w:hint="eastAsia"/>
          <w:lang w:eastAsia="zh-CN"/>
        </w:rPr>
        <w:t>：</w:t>
      </w:r>
    </w:p>
    <w:p w14:paraId="7D5B61F0">
      <w:pPr>
        <w:widowControl w:val="0"/>
        <w:numPr>
          <w:ilvl w:val="0"/>
          <w:numId w:val="0"/>
        </w:numPr>
        <w:tabs>
          <w:tab w:val="center" w:pos="4212"/>
          <w:tab w:val="right" w:pos="8306"/>
        </w:tabs>
        <w:spacing w:line="240" w:lineRule="auto"/>
        <w:jc w:val="center"/>
        <w:rPr>
          <w:rFonts w:hint="eastAsia"/>
          <w:lang w:eastAsia="zh-CN"/>
        </w:rPr>
      </w:pPr>
      <w:r>
        <w:rPr>
          <w:rFonts w:hint="eastAsia"/>
          <w:lang w:eastAsia="zh-CN"/>
        </w:rPr>
        <w:drawing>
          <wp:inline distT="0" distB="0" distL="114300" distR="114300">
            <wp:extent cx="5283200" cy="1344930"/>
            <wp:effectExtent l="0" t="0" r="3175" b="7620"/>
            <wp:docPr id="14" name="图片 23" descr="显示格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3" descr="显示格式"/>
                    <pic:cNvPicPr>
                      <a:picLocks noChangeAspect="1"/>
                    </pic:cNvPicPr>
                  </pic:nvPicPr>
                  <pic:blipFill>
                    <a:blip r:embed="rId25"/>
                    <a:stretch>
                      <a:fillRect/>
                    </a:stretch>
                  </pic:blipFill>
                  <pic:spPr>
                    <a:xfrm>
                      <a:off x="0" y="0"/>
                      <a:ext cx="5283200" cy="1344930"/>
                    </a:xfrm>
                    <a:prstGeom prst="rect">
                      <a:avLst/>
                    </a:prstGeom>
                  </pic:spPr>
                </pic:pic>
              </a:graphicData>
            </a:graphic>
          </wp:inline>
        </w:drawing>
      </w:r>
    </w:p>
    <w:p w14:paraId="41E44276">
      <w:pPr>
        <w:ind w:left="0" w:leftChars="0" w:firstLine="480" w:firstLineChars="200"/>
      </w:pPr>
      <w:r>
        <w:rPr>
          <w:rFonts w:hint="eastAsia"/>
        </w:rPr>
        <w:t>3、小车只完成少量识别和箱子推离就直接回到起跑线，未达到总识别和箱子推理任务个数的50%，则比赛失败。</w:t>
      </w:r>
    </w:p>
    <w:p w14:paraId="7BE590FC">
      <w:pPr>
        <w:ind w:left="0" w:leftChars="0" w:firstLine="480" w:firstLineChars="200"/>
      </w:pPr>
      <w:r>
        <w:t>4</w:t>
      </w:r>
      <w:r>
        <w:rPr>
          <w:rFonts w:hint="eastAsia"/>
        </w:rPr>
        <w:t>、</w:t>
      </w:r>
      <w:r>
        <w:t xml:space="preserve"> </w:t>
      </w:r>
      <w:r>
        <w:rPr>
          <w:rFonts w:hint="eastAsia"/>
        </w:rPr>
        <w:t>箱子和图片没有方向限制，不一定是正放，由现场裁判随机放置箱子的位置和图片的方向，基本要求是箱子之间的距离超过</w:t>
      </w:r>
      <w:r>
        <w:t>50cm</w:t>
      </w:r>
      <w:r>
        <w:rPr>
          <w:rFonts w:hint="eastAsia"/>
        </w:rPr>
        <w:t>，可以位于任意赛道元素上（除起跑线前后</w:t>
      </w:r>
      <w:r>
        <w:t>50cm</w:t>
      </w:r>
      <w:r>
        <w:rPr>
          <w:rFonts w:hint="eastAsia"/>
        </w:rPr>
        <w:t>、十字路口、圆环出入口外的赛道上任意位置）。</w:t>
      </w:r>
    </w:p>
    <w:p w14:paraId="3CD1E9A0">
      <w:pPr>
        <w:ind w:left="0" w:leftChars="0" w:firstLine="480" w:firstLineChars="200"/>
        <w:rPr>
          <w:rFonts w:hint="eastAsia" w:eastAsia="宋体"/>
          <w:lang w:eastAsia="zh-CN"/>
        </w:rPr>
      </w:pPr>
      <w:r>
        <w:t>5</w:t>
      </w:r>
      <w:r>
        <w:rPr>
          <w:rFonts w:hint="eastAsia"/>
        </w:rPr>
        <w:t>、</w:t>
      </w:r>
      <w:r>
        <w:t xml:space="preserve"> </w:t>
      </w:r>
      <w:r>
        <w:rPr>
          <w:rFonts w:hint="eastAsia"/>
        </w:rPr>
        <w:t>需要注意的是，如果在推箱子的过程中，因为小车动作过度，误将计时器触发停止，则本次比赛直接结束，还未进行识别推离的箱子算作遗漏进行加罚；推箱子过程中，如果误将箱子再次推进赛道造成的重复识别导致记录顺错位影响由选手成绩需自行负责，裁判一律按摆放顺序对应的序号核对结果</w:t>
      </w:r>
      <w:r>
        <w:rPr>
          <w:rFonts w:hint="eastAsia"/>
          <w:lang w:eastAsia="zh-CN"/>
        </w:rPr>
        <w:t>。</w:t>
      </w:r>
    </w:p>
    <w:p w14:paraId="4470F45D">
      <w:pPr>
        <w:ind w:left="0" w:leftChars="0" w:firstLine="480" w:firstLineChars="200"/>
      </w:pPr>
      <w:r>
        <w:t>6</w:t>
      </w:r>
      <w:r>
        <w:rPr>
          <w:rFonts w:hint="eastAsia"/>
        </w:rPr>
        <w:t>、</w:t>
      </w:r>
      <w:r>
        <w:t xml:space="preserve"> </w:t>
      </w:r>
      <w:r>
        <w:rPr>
          <w:rFonts w:hint="eastAsia"/>
        </w:rPr>
        <w:t>罚时标准：搜索遗漏、推离失败、推离左右错误、小类识别错误均每个罚时</w:t>
      </w:r>
      <w:r>
        <w:t>30</w:t>
      </w:r>
      <w:r>
        <w:rPr>
          <w:rFonts w:hint="eastAsia"/>
        </w:rPr>
        <w:t>秒。</w:t>
      </w:r>
    </w:p>
    <w:p w14:paraId="79C1A9D7">
      <w:pPr>
        <w:ind w:left="0" w:leftChars="0" w:firstLine="0" w:firstLineChars="0"/>
        <w:rPr>
          <w:rFonts w:hint="eastAsia"/>
        </w:rPr>
      </w:pPr>
      <w:r>
        <w:rPr>
          <w:rFonts w:hint="eastAsia"/>
        </w:rPr>
        <w:t>四、场地布置参考</w:t>
      </w:r>
    </w:p>
    <w:p w14:paraId="6C3A3931">
      <w:r>
        <w:rPr>
          <w:rFonts w:hint="eastAsia"/>
        </w:rPr>
        <w:t>普通的</w:t>
      </w:r>
      <w:r>
        <w:t>PVC</w:t>
      </w:r>
      <w:r>
        <w:rPr>
          <w:rFonts w:hint="eastAsia"/>
        </w:rPr>
        <w:t>赛道铺设和竞速组一致，这里不再赘述，智能视觉组在比赛时需要裁判摆放立方体在赛道上，并且需要更换立方体上的图片。但今年的箱子摆放和图片更换比前几年的图片摆放都更加方便，裁判唯一需要记录的是裁判随机摆放的图片内容和顺序，以便于在小车完成一圈比赛后进行核对。</w:t>
      </w:r>
    </w:p>
    <w:p w14:paraId="0DBB4C8A">
      <w:pPr>
        <w:numPr>
          <w:ilvl w:val="0"/>
          <w:numId w:val="12"/>
        </w:numPr>
        <w:ind w:left="0" w:leftChars="0" w:firstLine="0" w:firstLineChars="0"/>
        <w:rPr>
          <w:rFonts w:hint="default" w:eastAsia="宋体"/>
          <w:lang w:val="en-US" w:eastAsia="zh-CN"/>
        </w:rPr>
      </w:pPr>
      <w:r>
        <w:rPr>
          <w:rFonts w:hint="eastAsia"/>
          <w:lang w:val="en-US" w:eastAsia="zh-CN"/>
        </w:rPr>
        <w:t>车模要求</w:t>
      </w:r>
    </w:p>
    <w:p w14:paraId="7806EE3A">
      <w:pPr>
        <w:ind w:left="0" w:leftChars="0" w:firstLine="480" w:firstLineChars="200"/>
      </w:pPr>
      <w:r>
        <w:rPr>
          <w:rFonts w:hint="eastAsia"/>
        </w:rPr>
        <w:t>1.</w:t>
      </w:r>
      <w:r>
        <w:t>车模作品制作完毕后，对于车模高度没有限制，车模中用于推动视觉物体的机械结构的外围尺寸都应该落在原车模底盘所在的圆周之内，但是固定摄像头支架并不受底盘圆盘尺寸限制。</w:t>
      </w:r>
    </w:p>
    <w:p w14:paraId="3797488D">
      <w:pPr>
        <w:ind w:left="0" w:leftChars="0" w:firstLine="480" w:firstLineChars="200"/>
      </w:pPr>
      <w:r>
        <w:rPr>
          <w:rFonts w:hint="eastAsia"/>
        </w:rPr>
        <w:t>2.</w:t>
      </w:r>
      <w:r>
        <w:t>限定使用NXP公司的微控制器。普通传感器没有限制。</w:t>
      </w:r>
    </w:p>
    <w:p w14:paraId="41C72BAE">
      <w:pPr>
        <w:ind w:left="0" w:leftChars="0" w:firstLine="480" w:firstLineChars="200"/>
      </w:pPr>
      <w:r>
        <w:rPr>
          <w:rFonts w:hint="eastAsia"/>
        </w:rPr>
        <w:t>3.</w:t>
      </w:r>
      <w:r>
        <w:t>含MCU的图像处理平台限定使用基于NXP公司微控制器的OpenART、MCXVision、MV5-RT/OMV-RT 模块。</w:t>
      </w:r>
    </w:p>
    <w:p w14:paraId="6221CD11">
      <w:pPr>
        <w:widowControl w:val="0"/>
        <w:numPr>
          <w:ilvl w:val="0"/>
          <w:numId w:val="0"/>
        </w:numPr>
        <w:tabs>
          <w:tab w:val="center" w:pos="4212"/>
          <w:tab w:val="right" w:pos="8306"/>
        </w:tabs>
        <w:spacing w:line="240" w:lineRule="auto"/>
        <w:jc w:val="both"/>
        <w:rPr>
          <w:rFonts w:hint="eastAsia"/>
          <w:lang w:eastAsia="zh-CN"/>
        </w:rPr>
      </w:pPr>
    </w:p>
    <w:p w14:paraId="76DED7F9">
      <w:pPr>
        <w:pStyle w:val="24"/>
        <w:numPr>
          <w:ilvl w:val="0"/>
          <w:numId w:val="7"/>
        </w:numPr>
        <w:ind w:left="0" w:leftChars="0" w:firstLine="0" w:firstLineChars="0"/>
        <w:rPr>
          <w:rFonts w:hint="eastAsia"/>
        </w:rPr>
      </w:pPr>
      <w:r>
        <w:rPr>
          <w:rFonts w:hint="eastAsia"/>
          <w:lang w:val="en-US" w:eastAsia="zh-CN"/>
        </w:rPr>
        <w:t>极速越野</w:t>
      </w:r>
      <w:r>
        <w:rPr>
          <w:rFonts w:hint="eastAsia"/>
        </w:rPr>
        <w:t>组</w:t>
      </w:r>
    </w:p>
    <w:p w14:paraId="22B2250A">
      <w:pPr>
        <w:ind w:left="0" w:leftChars="0" w:firstLine="0" w:firstLineChars="0"/>
      </w:pPr>
      <w:r>
        <w:rPr>
          <w:rFonts w:hint="eastAsia"/>
        </w:rPr>
        <w:t>比赛任务与比赛细则：</w:t>
      </w:r>
    </w:p>
    <w:p w14:paraId="0079B4B1">
      <w:pPr>
        <w:ind w:firstLine="480"/>
        <w:rPr>
          <w:rFonts w:cs="宋体"/>
          <w:color w:val="1A1A1A"/>
          <w:kern w:val="0"/>
        </w:rPr>
      </w:pPr>
      <w:r>
        <w:rPr>
          <w:shd w:val="clear" w:color="auto" w:fill="FFFFFF"/>
        </w:rPr>
        <w:t>选择标准操场一百米跑道上 50 至 100 米左右的跑道进行比赛。跑道上布置有坡道、S弯道锥桶</w:t>
      </w:r>
      <w:r>
        <w:rPr>
          <w:rFonts w:hint="eastAsia"/>
          <w:shd w:val="clear" w:color="auto" w:fill="FFFFFF"/>
        </w:rPr>
        <w:t>、人工草坪、人工路障</w:t>
      </w:r>
      <w:r>
        <w:rPr>
          <w:shd w:val="clear" w:color="auto" w:fill="FFFFFF"/>
        </w:rPr>
        <w:t>等。</w:t>
      </w:r>
    </w:p>
    <w:p w14:paraId="5815A558">
      <w:pPr>
        <w:ind w:firstLine="480"/>
      </w:pPr>
      <w:r>
        <w:rPr>
          <w:rFonts w:hint="eastAsia"/>
        </w:rPr>
        <w:t>在比赛前参赛队伍自行在赛道上采集坐标点，小车从起点出发，识别元素，沿赛道运行一周，最终回到起点。在车模运行过程中，不得使用遥控器等控制车模（遥控器只能用于车模刹停）。</w:t>
      </w:r>
    </w:p>
    <w:p w14:paraId="5174FFE7">
      <w:pPr>
        <w:ind w:firstLine="480"/>
      </w:pPr>
      <w:r>
        <w:rPr>
          <w:rFonts w:hint="eastAsia"/>
        </w:rPr>
        <w:t>比赛当天如遇下雨等恶劣天气，极速越野组比赛延期举行。</w:t>
      </w:r>
    </w:p>
    <w:p w14:paraId="72539FC5">
      <w:pPr>
        <w:ind w:firstLine="480"/>
      </w:pPr>
      <w:r>
        <w:rPr>
          <w:rFonts w:hint="eastAsia"/>
        </w:rPr>
        <w:t>比赛分为四个科目，其中前三个科目必须完成。</w:t>
      </w:r>
    </w:p>
    <w:p w14:paraId="75C7E199">
      <w:pPr>
        <w:ind w:firstLine="0" w:firstLineChars="0"/>
        <w:rPr>
          <w:b/>
          <w:bCs/>
        </w:rPr>
      </w:pPr>
      <w:r>
        <w:rPr>
          <w:rFonts w:hint="eastAsia"/>
          <w:b/>
          <w:bCs/>
        </w:rPr>
        <w:t>科目一：往返赛道</w:t>
      </w:r>
    </w:p>
    <w:p w14:paraId="6BC6149B">
      <w:pPr>
        <w:ind w:firstLine="480"/>
        <w:rPr>
          <w:rFonts w:hint="eastAsia"/>
        </w:rPr>
      </w:pPr>
      <w:r>
        <w:rPr>
          <w:rFonts w:hint="eastAsia"/>
        </w:rPr>
        <w:t>车模从发车区域出发，经过100米外的调头区折返并返回发车区。</w:t>
      </w:r>
    </w:p>
    <w:p w14:paraId="686B9613">
      <w:pPr>
        <w:ind w:firstLine="0" w:firstLineChars="0"/>
        <w:rPr>
          <w:b/>
          <w:bCs/>
        </w:rPr>
      </w:pPr>
      <w:r>
        <w:rPr>
          <w:rFonts w:hint="eastAsia"/>
          <w:b/>
          <w:bCs/>
        </w:rPr>
        <w:t>科目二：八字赛道</w:t>
      </w:r>
    </w:p>
    <w:p w14:paraId="3485F5B6">
      <w:pPr>
        <w:ind w:firstLine="480"/>
      </w:pPr>
      <w:r>
        <w:rPr>
          <w:rFonts w:hint="eastAsia"/>
        </w:rPr>
        <w:t>车模从发车区域出发，绕行赛道中的锥桶后经调头区折返，再次绕行锥桶后返回发车区。（锥桶间距大于等于两米）。</w:t>
      </w:r>
    </w:p>
    <w:p w14:paraId="7FCA047E">
      <w:pPr>
        <w:ind w:firstLine="0" w:firstLineChars="0"/>
        <w:rPr>
          <w:b/>
          <w:bCs/>
        </w:rPr>
      </w:pPr>
      <w:r>
        <w:rPr>
          <w:rFonts w:hint="eastAsia"/>
          <w:b/>
          <w:bCs/>
        </w:rPr>
        <w:t>科目三：特殊路况赛道</w:t>
      </w:r>
    </w:p>
    <w:p w14:paraId="2B768BEF">
      <w:pPr>
        <w:ind w:firstLine="0" w:firstLineChars="0"/>
      </w:pPr>
      <w:r>
        <w:tab/>
      </w:r>
      <w:r>
        <w:rPr>
          <w:rFonts w:hint="eastAsia"/>
        </w:rPr>
        <w:t>车模从发车区域出发经过掉头区域后返回发车区域。其中包括有坡道、颠簸路段、草坪区域以及桥洞。</w:t>
      </w:r>
    </w:p>
    <w:p w14:paraId="253DA522">
      <w:pPr>
        <w:ind w:firstLine="0" w:firstLineChars="0"/>
        <w:rPr>
          <w:b/>
          <w:bCs/>
        </w:rPr>
      </w:pPr>
      <w:r>
        <w:rPr>
          <w:rFonts w:hint="eastAsia"/>
          <w:b/>
          <w:bCs/>
        </w:rPr>
        <w:t>科目四：人机交互任务（该项目为附加科目）</w:t>
      </w:r>
    </w:p>
    <w:p w14:paraId="288D4405">
      <w:pPr>
        <w:ind w:firstLine="0" w:firstLineChars="0"/>
      </w:pPr>
      <w:r>
        <w:rPr>
          <w:color w:val="000000"/>
          <w:sz w:val="21"/>
        </w:rPr>
        <w:t xml:space="preserve">    </w:t>
      </w:r>
      <w:r>
        <w:rPr>
          <w:color w:val="000000"/>
          <w:sz w:val="24"/>
        </w:rPr>
        <w:t>硅麦传感器要求采用英飞凌指定型号：IM68A130A，可使用芯片自行制作PCB电路板，也可以使用不带信号处理电路的IM68A130A硅麦模块，LED驱动芯片要求使用英飞凌TLD7002—ES芯片，自制PCB。</w:t>
      </w:r>
    </w:p>
    <w:p w14:paraId="20D38B70">
      <w:pPr>
        <w:ind w:firstLine="0" w:firstLineChars="0"/>
      </w:pPr>
      <w:r>
        <w:tab/>
      </w:r>
      <w:r>
        <w:rPr>
          <w:rFonts w:hint="eastAsia"/>
        </w:rPr>
        <w:t>要求参赛选手对着自己的赛车讲出连续的多条语音指令（5条），小车听完语音指令后需要立即做出响应动作，比如选手对小车讲：“打开近光灯、打开双闪灯、向前直行十米、顺时针转一圈、停进停车区1”，小车需在听到指令后立即完成以上动作。</w:t>
      </w:r>
    </w:p>
    <w:p w14:paraId="2809EF8B">
      <w:pPr>
        <w:ind w:firstLine="0" w:firstLineChars="0"/>
      </w:pPr>
      <w:r>
        <w:t>  </w:t>
      </w:r>
      <w:r>
        <w:rPr>
          <w:rFonts w:hint="eastAsia"/>
        </w:rPr>
        <w:t>技术实现流程大致为小车通过安装在车模上的硅麦传感器拾取语音，小车通过单片机</w:t>
      </w:r>
      <w:r>
        <w:t>AD</w:t>
      </w:r>
      <w:r>
        <w:rPr>
          <w:rFonts w:hint="eastAsia"/>
        </w:rPr>
        <w:t>通道完成硅麦的声音信号采集，再将声音信号通过</w:t>
      </w:r>
      <w:r>
        <w:t>WiFi</w:t>
      </w:r>
      <w:r>
        <w:rPr>
          <w:rFonts w:hint="eastAsia"/>
        </w:rPr>
        <w:t>联网上传至云端，然后调用云端的语音转文字</w:t>
      </w:r>
      <w:r>
        <w:t>AI</w:t>
      </w:r>
      <w:r>
        <w:rPr>
          <w:rFonts w:hint="eastAsia"/>
        </w:rPr>
        <w:t>模型完成语音转文字过程，然后再将语音转文字的结果回传至本地，最后通过单片机将文字指令解析成对应的动作指令控制小车完成对应的灯语显示和动作执行。</w:t>
      </w:r>
    </w:p>
    <w:p w14:paraId="593C96A9">
      <w:pPr>
        <w:ind w:firstLine="420" w:firstLineChars="0"/>
      </w:pPr>
      <w:r>
        <w:rPr>
          <w:rFonts w:hint="eastAsia"/>
        </w:rPr>
        <w:t>命令集总共包含15条：“打开双闪灯”、“打开左转灯”、“打开右转灯”、“打开近光灯”、“打开远光灯”、“打开雾灯”、“向前直行10米”、“后退直行10米”、“蛇形前进10米”、“蛇形后退10米”、“逆时针转一圈”、“顺时针转一圈”、“停进停车区1”、“停进停车区2”、“停进停车区3”。</w:t>
      </w:r>
    </w:p>
    <w:p w14:paraId="4837246C">
      <w:pPr>
        <w:ind w:firstLine="420" w:firstLineChars="0"/>
        <w:rPr>
          <w:rFonts w:hint="eastAsia"/>
        </w:rPr>
      </w:pPr>
      <w:r>
        <w:rPr>
          <w:rFonts w:hint="eastAsia"/>
        </w:rPr>
        <w:t>该科目是附加比赛科目，所以只将科目四设置为奖励项，做对1项指令可奖励减时1秒，做对2项可奖励减时2秒，以此类推，最多减时5秒。同一赛场的语音指令考核数量相同，各参赛队的减时奖励上限相同。因此，科目四不会影响队伍完赛的标准，但是会影响比赛的的名次（因为有减时奖励）。大家可以根据自己的余力来选择是否参与科目四的相关准备。</w:t>
      </w:r>
    </w:p>
    <w:p w14:paraId="108A2B8B">
      <w:pPr>
        <w:ind w:firstLine="0" w:firstLineChars="0"/>
        <w:rPr>
          <w:b/>
          <w:bCs/>
          <w:sz w:val="32"/>
          <w:szCs w:val="32"/>
        </w:rPr>
      </w:pPr>
      <w:r>
        <w:rPr>
          <w:b/>
          <w:bCs/>
          <w:sz w:val="32"/>
          <w:szCs w:val="32"/>
        </w:rPr>
        <w:t>计时标准:</w:t>
      </w:r>
    </w:p>
    <w:p w14:paraId="1FB5392F">
      <w:pPr>
        <w:ind w:firstLine="480"/>
      </w:pPr>
      <w:r>
        <w:t>车模从起点到终点运行时间间隔</w:t>
      </w:r>
      <w:r>
        <w:rPr>
          <w:rFonts w:hint="eastAsia"/>
        </w:rPr>
        <w:t>。</w:t>
      </w:r>
      <w:r>
        <w:t>采用限时</w:t>
      </w:r>
      <w:r>
        <w:rPr>
          <w:rFonts w:hint="eastAsia"/>
        </w:rPr>
        <w:t>20</w:t>
      </w:r>
      <w:r>
        <w:t>分钟内</w:t>
      </w:r>
      <w:r>
        <w:rPr>
          <w:rFonts w:hint="eastAsia"/>
        </w:rPr>
        <w:t>无限次发车，期间不能采集坐标点</w:t>
      </w:r>
      <w:r>
        <w:t>，取最好成绩</w:t>
      </w:r>
      <w:r>
        <w:rPr>
          <w:rFonts w:hint="eastAsia"/>
        </w:rPr>
        <w:t>。计时是从</w:t>
      </w:r>
      <w:r>
        <w:t>参赛选手</w:t>
      </w:r>
      <w:r>
        <w:rPr>
          <w:rFonts w:hint="eastAsia"/>
        </w:rPr>
        <w:t>示意开始，沿赛道完成比赛为止。如果车模冲出赛道，需要重新发车。</w:t>
      </w:r>
    </w:p>
    <w:p w14:paraId="065F70B5">
      <w:pPr>
        <w:ind w:left="0" w:leftChars="0" w:firstLine="0" w:firstLineChars="0"/>
        <w:rPr>
          <w:rFonts w:hint="eastAsia"/>
        </w:rPr>
      </w:pPr>
      <w:r>
        <w:rPr>
          <w:rFonts w:hint="eastAsia"/>
        </w:rPr>
        <w:t>判罚表</w:t>
      </w:r>
    </w:p>
    <w:p w14:paraId="601022E1">
      <w:pPr>
        <w:ind w:left="0" w:leftChars="0" w:firstLine="0" w:firstLineChars="0"/>
        <w:rPr>
          <w:rFonts w:hint="eastAsia"/>
        </w:rPr>
      </w:pPr>
    </w:p>
    <w:p w14:paraId="3E48EA8F">
      <w:pPr>
        <w:ind w:left="0" w:leftChars="0" w:firstLine="0" w:firstLineChars="0"/>
        <w:rPr>
          <w:rFonts w:hint="eastAsia"/>
        </w:rPr>
      </w:pPr>
    </w:p>
    <w:p w14:paraId="333A719D">
      <w:pPr>
        <w:ind w:left="0" w:leftChars="0" w:firstLine="0" w:firstLineChars="0"/>
        <w:rPr>
          <w:rFonts w:hint="eastAsia"/>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4"/>
        <w:gridCol w:w="2766"/>
        <w:gridCol w:w="2766"/>
      </w:tblGrid>
      <w:tr w14:paraId="2FFF6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4" w:type="dxa"/>
            <w:tcBorders>
              <w:top w:val="single" w:color="auto" w:sz="4" w:space="0"/>
              <w:left w:val="single" w:color="auto" w:sz="4" w:space="0"/>
              <w:bottom w:val="single" w:color="auto" w:sz="4" w:space="0"/>
              <w:right w:val="single" w:color="auto" w:sz="4" w:space="0"/>
            </w:tcBorders>
          </w:tcPr>
          <w:p w14:paraId="16737ED0">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加罚种类</w:t>
            </w:r>
          </w:p>
        </w:tc>
        <w:tc>
          <w:tcPr>
            <w:tcW w:w="2766" w:type="dxa"/>
            <w:tcBorders>
              <w:top w:val="single" w:color="auto" w:sz="4" w:space="0"/>
              <w:left w:val="single" w:color="auto" w:sz="4" w:space="0"/>
              <w:bottom w:val="single" w:color="auto" w:sz="4" w:space="0"/>
              <w:right w:val="single" w:color="auto" w:sz="4" w:space="0"/>
            </w:tcBorders>
          </w:tcPr>
          <w:p w14:paraId="67D4A7BC">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加罚时间（S）</w:t>
            </w:r>
          </w:p>
        </w:tc>
        <w:tc>
          <w:tcPr>
            <w:tcW w:w="2766" w:type="dxa"/>
            <w:tcBorders>
              <w:top w:val="single" w:color="auto" w:sz="4" w:space="0"/>
              <w:left w:val="single" w:color="auto" w:sz="4" w:space="0"/>
              <w:bottom w:val="single" w:color="auto" w:sz="4" w:space="0"/>
              <w:right w:val="single" w:color="auto" w:sz="4" w:space="0"/>
            </w:tcBorders>
          </w:tcPr>
          <w:p w14:paraId="6433BDA6">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判断标准</w:t>
            </w:r>
          </w:p>
        </w:tc>
      </w:tr>
      <w:tr w14:paraId="1ACF2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4" w:type="dxa"/>
            <w:tcBorders>
              <w:top w:val="single" w:color="auto" w:sz="4" w:space="0"/>
              <w:left w:val="single" w:color="auto" w:sz="4" w:space="0"/>
              <w:bottom w:val="single" w:color="auto" w:sz="4" w:space="0"/>
              <w:right w:val="single" w:color="auto" w:sz="4" w:space="0"/>
            </w:tcBorders>
          </w:tcPr>
          <w:p w14:paraId="743D8C18">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未上坡道</w:t>
            </w:r>
          </w:p>
        </w:tc>
        <w:tc>
          <w:tcPr>
            <w:tcW w:w="2766" w:type="dxa"/>
            <w:tcBorders>
              <w:top w:val="single" w:color="auto" w:sz="4" w:space="0"/>
              <w:left w:val="single" w:color="auto" w:sz="4" w:space="0"/>
              <w:bottom w:val="single" w:color="auto" w:sz="4" w:space="0"/>
              <w:right w:val="single" w:color="auto" w:sz="4" w:space="0"/>
            </w:tcBorders>
          </w:tcPr>
          <w:p w14:paraId="78345B25">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25</w:t>
            </w:r>
          </w:p>
        </w:tc>
        <w:tc>
          <w:tcPr>
            <w:tcW w:w="2766" w:type="dxa"/>
            <w:tcBorders>
              <w:top w:val="single" w:color="auto" w:sz="4" w:space="0"/>
              <w:left w:val="single" w:color="auto" w:sz="4" w:space="0"/>
              <w:bottom w:val="single" w:color="auto" w:sz="4" w:space="0"/>
              <w:right w:val="single" w:color="auto" w:sz="4" w:space="0"/>
            </w:tcBorders>
          </w:tcPr>
          <w:p w14:paraId="0B997FF9">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车模没有驶上坡道</w:t>
            </w:r>
          </w:p>
        </w:tc>
      </w:tr>
      <w:tr w14:paraId="41B31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4" w:type="dxa"/>
            <w:tcBorders>
              <w:top w:val="single" w:color="auto" w:sz="4" w:space="0"/>
              <w:left w:val="single" w:color="auto" w:sz="4" w:space="0"/>
              <w:bottom w:val="single" w:color="auto" w:sz="4" w:space="0"/>
              <w:right w:val="single" w:color="auto" w:sz="4" w:space="0"/>
            </w:tcBorders>
          </w:tcPr>
          <w:p w14:paraId="18CD6839">
            <w:pPr>
              <w:widowControl/>
              <w:shd w:val="clear" w:color="auto" w:fill="FFFFFF"/>
              <w:spacing w:line="480" w:lineRule="atLeast"/>
              <w:ind w:left="480" w:leftChars="200"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未在规定掉头区内掉头</w:t>
            </w:r>
          </w:p>
        </w:tc>
        <w:tc>
          <w:tcPr>
            <w:tcW w:w="2766" w:type="dxa"/>
            <w:tcBorders>
              <w:top w:val="single" w:color="auto" w:sz="4" w:space="0"/>
              <w:left w:val="single" w:color="auto" w:sz="4" w:space="0"/>
              <w:bottom w:val="single" w:color="auto" w:sz="4" w:space="0"/>
              <w:right w:val="single" w:color="auto" w:sz="4" w:space="0"/>
            </w:tcBorders>
          </w:tcPr>
          <w:p w14:paraId="1B240A88">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重新发车</w:t>
            </w:r>
          </w:p>
        </w:tc>
        <w:tc>
          <w:tcPr>
            <w:tcW w:w="2766" w:type="dxa"/>
            <w:tcBorders>
              <w:top w:val="single" w:color="auto" w:sz="4" w:space="0"/>
              <w:left w:val="single" w:color="auto" w:sz="4" w:space="0"/>
              <w:bottom w:val="single" w:color="auto" w:sz="4" w:space="0"/>
              <w:right w:val="single" w:color="auto" w:sz="4" w:space="0"/>
            </w:tcBorders>
          </w:tcPr>
          <w:p w14:paraId="50B4C33F">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车模行驶的最远端未到达掉头区</w:t>
            </w:r>
          </w:p>
        </w:tc>
      </w:tr>
      <w:tr w14:paraId="247C5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4" w:type="dxa"/>
            <w:tcBorders>
              <w:top w:val="single" w:color="auto" w:sz="4" w:space="0"/>
              <w:left w:val="single" w:color="auto" w:sz="4" w:space="0"/>
              <w:bottom w:val="single" w:color="auto" w:sz="4" w:space="0"/>
              <w:right w:val="single" w:color="auto" w:sz="4" w:space="0"/>
            </w:tcBorders>
          </w:tcPr>
          <w:p w14:paraId="0EBD3E48">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未识别人工草坪</w:t>
            </w:r>
          </w:p>
        </w:tc>
        <w:tc>
          <w:tcPr>
            <w:tcW w:w="2766" w:type="dxa"/>
            <w:tcBorders>
              <w:top w:val="single" w:color="auto" w:sz="4" w:space="0"/>
              <w:left w:val="single" w:color="auto" w:sz="4" w:space="0"/>
              <w:bottom w:val="single" w:color="auto" w:sz="4" w:space="0"/>
              <w:right w:val="single" w:color="auto" w:sz="4" w:space="0"/>
            </w:tcBorders>
          </w:tcPr>
          <w:p w14:paraId="0D0B0F79">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20</w:t>
            </w:r>
          </w:p>
        </w:tc>
        <w:tc>
          <w:tcPr>
            <w:tcW w:w="2766" w:type="dxa"/>
            <w:tcBorders>
              <w:top w:val="single" w:color="auto" w:sz="4" w:space="0"/>
              <w:left w:val="single" w:color="auto" w:sz="4" w:space="0"/>
              <w:bottom w:val="single" w:color="auto" w:sz="4" w:space="0"/>
              <w:right w:val="single" w:color="auto" w:sz="4" w:space="0"/>
            </w:tcBorders>
          </w:tcPr>
          <w:p w14:paraId="7C5D5B16">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车模未完全通过草坪</w:t>
            </w:r>
          </w:p>
        </w:tc>
      </w:tr>
      <w:tr w14:paraId="69DB1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4" w:type="dxa"/>
            <w:tcBorders>
              <w:top w:val="single" w:color="auto" w:sz="4" w:space="0"/>
              <w:left w:val="single" w:color="auto" w:sz="4" w:space="0"/>
              <w:bottom w:val="single" w:color="auto" w:sz="4" w:space="0"/>
              <w:right w:val="single" w:color="auto" w:sz="4" w:space="0"/>
            </w:tcBorders>
          </w:tcPr>
          <w:p w14:paraId="6A6466FE">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未识别桥洞</w:t>
            </w:r>
          </w:p>
        </w:tc>
        <w:tc>
          <w:tcPr>
            <w:tcW w:w="2766" w:type="dxa"/>
            <w:tcBorders>
              <w:top w:val="single" w:color="auto" w:sz="4" w:space="0"/>
              <w:left w:val="single" w:color="auto" w:sz="4" w:space="0"/>
              <w:bottom w:val="single" w:color="auto" w:sz="4" w:space="0"/>
              <w:right w:val="single" w:color="auto" w:sz="4" w:space="0"/>
            </w:tcBorders>
          </w:tcPr>
          <w:p w14:paraId="28D018C8">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15</w:t>
            </w:r>
          </w:p>
        </w:tc>
        <w:tc>
          <w:tcPr>
            <w:tcW w:w="2766" w:type="dxa"/>
            <w:tcBorders>
              <w:top w:val="single" w:color="auto" w:sz="4" w:space="0"/>
              <w:left w:val="single" w:color="auto" w:sz="4" w:space="0"/>
              <w:bottom w:val="single" w:color="auto" w:sz="4" w:space="0"/>
              <w:right w:val="single" w:color="auto" w:sz="4" w:space="0"/>
            </w:tcBorders>
          </w:tcPr>
          <w:p w14:paraId="5262CB21">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车模未进入桥洞</w:t>
            </w:r>
          </w:p>
          <w:p w14:paraId="525389D2">
            <w:pPr>
              <w:widowControl/>
              <w:shd w:val="clear" w:color="auto" w:fill="FFFFFF"/>
              <w:spacing w:line="480" w:lineRule="atLeast"/>
              <w:ind w:firstLine="0" w:firstLineChars="0"/>
              <w:jc w:val="center"/>
              <w:rPr>
                <w:rFonts w:hint="eastAsia" w:ascii="宋体" w:hAnsi="宋体" w:cs="Times New Roman"/>
                <w:color w:val="1A1A1A"/>
                <w:kern w:val="0"/>
                <w:szCs w:val="24"/>
              </w:rPr>
            </w:pPr>
          </w:p>
        </w:tc>
      </w:tr>
      <w:tr w14:paraId="3DCD8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4" w:type="dxa"/>
            <w:tcBorders>
              <w:top w:val="single" w:color="auto" w:sz="4" w:space="0"/>
              <w:left w:val="single" w:color="auto" w:sz="4" w:space="0"/>
              <w:bottom w:val="single" w:color="auto" w:sz="4" w:space="0"/>
              <w:right w:val="single" w:color="auto" w:sz="4" w:space="0"/>
            </w:tcBorders>
          </w:tcPr>
          <w:p w14:paraId="7699220A">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未识别颠簸路段</w:t>
            </w:r>
          </w:p>
        </w:tc>
        <w:tc>
          <w:tcPr>
            <w:tcW w:w="2766" w:type="dxa"/>
            <w:tcBorders>
              <w:top w:val="single" w:color="auto" w:sz="4" w:space="0"/>
              <w:left w:val="single" w:color="auto" w:sz="4" w:space="0"/>
              <w:bottom w:val="single" w:color="auto" w:sz="4" w:space="0"/>
              <w:right w:val="single" w:color="auto" w:sz="4" w:space="0"/>
            </w:tcBorders>
          </w:tcPr>
          <w:p w14:paraId="6BBBBEDC">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10</w:t>
            </w:r>
          </w:p>
        </w:tc>
        <w:tc>
          <w:tcPr>
            <w:tcW w:w="2766" w:type="dxa"/>
            <w:tcBorders>
              <w:top w:val="single" w:color="auto" w:sz="4" w:space="0"/>
              <w:left w:val="single" w:color="auto" w:sz="4" w:space="0"/>
              <w:bottom w:val="single" w:color="auto" w:sz="4" w:space="0"/>
              <w:right w:val="single" w:color="auto" w:sz="4" w:space="0"/>
            </w:tcBorders>
          </w:tcPr>
          <w:p w14:paraId="4116D3DF">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车模未通过颠簸路段</w:t>
            </w:r>
          </w:p>
          <w:p w14:paraId="1C95E70C">
            <w:pPr>
              <w:widowControl/>
              <w:shd w:val="clear" w:color="auto" w:fill="FFFFFF"/>
              <w:spacing w:line="480" w:lineRule="atLeast"/>
              <w:ind w:firstLine="0" w:firstLineChars="0"/>
              <w:jc w:val="center"/>
              <w:rPr>
                <w:rFonts w:hint="eastAsia" w:ascii="宋体" w:hAnsi="宋体" w:cs="Times New Roman"/>
                <w:color w:val="1A1A1A"/>
                <w:kern w:val="0"/>
                <w:szCs w:val="24"/>
              </w:rPr>
            </w:pPr>
          </w:p>
        </w:tc>
      </w:tr>
      <w:tr w14:paraId="5A1EE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4" w:type="dxa"/>
            <w:tcBorders>
              <w:top w:val="single" w:color="auto" w:sz="4" w:space="0"/>
              <w:left w:val="single" w:color="auto" w:sz="4" w:space="0"/>
              <w:bottom w:val="single" w:color="auto" w:sz="4" w:space="0"/>
              <w:right w:val="single" w:color="auto" w:sz="4" w:space="0"/>
            </w:tcBorders>
          </w:tcPr>
          <w:p w14:paraId="51DA5DE0">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未识别S弯道锥桶</w:t>
            </w:r>
          </w:p>
        </w:tc>
        <w:tc>
          <w:tcPr>
            <w:tcW w:w="2766" w:type="dxa"/>
            <w:tcBorders>
              <w:top w:val="single" w:color="auto" w:sz="4" w:space="0"/>
              <w:left w:val="single" w:color="auto" w:sz="4" w:space="0"/>
              <w:bottom w:val="single" w:color="auto" w:sz="4" w:space="0"/>
              <w:right w:val="single" w:color="auto" w:sz="4" w:space="0"/>
            </w:tcBorders>
          </w:tcPr>
          <w:p w14:paraId="41504021">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30</w:t>
            </w:r>
          </w:p>
        </w:tc>
        <w:tc>
          <w:tcPr>
            <w:tcW w:w="2766" w:type="dxa"/>
            <w:tcBorders>
              <w:top w:val="single" w:color="auto" w:sz="4" w:space="0"/>
              <w:left w:val="single" w:color="auto" w:sz="4" w:space="0"/>
              <w:bottom w:val="single" w:color="auto" w:sz="4" w:space="0"/>
              <w:right w:val="single" w:color="auto" w:sz="4" w:space="0"/>
            </w:tcBorders>
          </w:tcPr>
          <w:p w14:paraId="3EB8FF17">
            <w:pPr>
              <w:widowControl/>
              <w:shd w:val="clear" w:color="auto" w:fill="FFFFFF"/>
              <w:spacing w:line="480" w:lineRule="atLeast"/>
              <w:ind w:firstLine="0" w:firstLineChars="0"/>
              <w:jc w:val="center"/>
              <w:rPr>
                <w:rFonts w:hint="eastAsia" w:ascii="宋体" w:hAnsi="宋体" w:cs="Times New Roman"/>
                <w:color w:val="1A1A1A"/>
                <w:kern w:val="0"/>
                <w:szCs w:val="24"/>
              </w:rPr>
            </w:pPr>
            <w:r>
              <w:rPr>
                <w:rFonts w:hint="eastAsia" w:ascii="宋体" w:hAnsi="宋体" w:cs="Times New Roman"/>
                <w:color w:val="1A1A1A"/>
                <w:kern w:val="0"/>
                <w:szCs w:val="24"/>
              </w:rPr>
              <w:t>车模未穿越S弯道锥桶运行</w:t>
            </w:r>
          </w:p>
        </w:tc>
      </w:tr>
    </w:tbl>
    <w:p w14:paraId="6F4408E9">
      <w:pPr>
        <w:ind w:left="0" w:leftChars="0" w:firstLine="0" w:firstLineChars="0"/>
      </w:pPr>
      <w:r>
        <w:rPr>
          <w:rFonts w:hint="eastAsia"/>
        </w:rPr>
        <w:t>车模：</w:t>
      </w:r>
    </w:p>
    <w:p w14:paraId="2016D446">
      <w:pPr>
        <w:ind w:firstLine="480"/>
      </w:pPr>
      <w:r>
        <w:rPr>
          <w:rFonts w:hint="eastAsia"/>
        </w:rPr>
        <w:t>车模使用L或R车模。车模作品制作完毕后，对于车模外形尺寸没有限制，但对于车模的机械的调整与修改有着严格要求，具体要求参见官方所附文件。允许改动L或R车模电机，若使用无刷电机，电机驱动方案必须采用英飞凌的无刷电机驱动方案。</w:t>
      </w:r>
    </w:p>
    <w:p w14:paraId="26DA3E33">
      <w:pPr>
        <w:ind w:left="0" w:leftChars="0" w:firstLine="0" w:firstLineChars="0"/>
      </w:pPr>
      <w:r>
        <w:rPr>
          <w:rFonts w:hint="eastAsia"/>
        </w:rPr>
        <w:t>微控制器与传感器：</w:t>
      </w:r>
    </w:p>
    <w:p w14:paraId="747F0ACC">
      <w:pPr>
        <w:ind w:firstLine="480"/>
        <w:rPr>
          <w:rFonts w:hint="eastAsia"/>
        </w:rPr>
      </w:pPr>
      <w:r>
        <w:rPr>
          <w:rFonts w:hint="eastAsia"/>
        </w:rPr>
        <w:t>微控制器使用</w:t>
      </w:r>
      <w:r>
        <w:t>infineon</w:t>
      </w:r>
      <w:r>
        <w:rPr>
          <w:rFonts w:hint="eastAsia"/>
        </w:rPr>
        <w:t>英飞凌微控制器。如果微控制器中使用操作系统，则需要使用RT-Thread操作系统。车模作品中允许使用GPS模块,总转风摄像头、IMU、光电管等。车模作品中不允许使用openmv,opencv等内置处理器的摄像头，UWB模块、RTK、激光扫描雷达（单点TOF除外）传感器。不能使用内置处理器的角度传感器，如维特智能九轴ROS加速度计陀螺仪MPU9250磁场姿态角度传感器，所有传感器不允许带有内置处理器。</w:t>
      </w:r>
    </w:p>
    <w:p w14:paraId="3E508236">
      <w:pPr>
        <w:pStyle w:val="24"/>
        <w:numPr>
          <w:ilvl w:val="0"/>
          <w:numId w:val="7"/>
        </w:numPr>
        <w:ind w:left="0" w:leftChars="0" w:firstLine="0" w:firstLineChars="0"/>
        <w:rPr>
          <w:rFonts w:hint="eastAsia"/>
        </w:rPr>
      </w:pPr>
      <w:r>
        <w:rPr>
          <w:rFonts w:hint="eastAsia"/>
          <w:lang w:val="en-US" w:eastAsia="zh-CN"/>
        </w:rPr>
        <w:t>气垫</w:t>
      </w:r>
      <w:r>
        <w:t>越野</w:t>
      </w:r>
      <w:r>
        <w:rPr>
          <w:rFonts w:hint="eastAsia"/>
        </w:rPr>
        <w:t>组</w:t>
      </w:r>
    </w:p>
    <w:p w14:paraId="268C0338">
      <w:pPr>
        <w:ind w:left="0" w:leftChars="0" w:firstLine="0" w:firstLineChars="0"/>
      </w:pPr>
      <w:r>
        <w:rPr>
          <w:rFonts w:hint="eastAsia"/>
        </w:rPr>
        <w:t>比赛任务与比赛细则：</w:t>
      </w:r>
    </w:p>
    <w:p w14:paraId="9982E6B9">
      <w:pPr>
        <w:numPr>
          <w:ilvl w:val="0"/>
          <w:numId w:val="13"/>
        </w:numPr>
        <w:ind w:left="0" w:leftChars="0" w:firstLine="0" w:firstLineChars="0"/>
        <w:rPr>
          <w:lang w:val="en-US"/>
        </w:rPr>
      </w:pPr>
      <w:r>
        <w:rPr>
          <w:lang w:val="en-US"/>
        </w:rPr>
        <w:t>比赛分为三个科目。赛道总长度设定在25米。</w:t>
      </w:r>
    </w:p>
    <w:p w14:paraId="124D12E5">
      <w:pPr>
        <w:ind w:left="0" w:leftChars="0" w:firstLine="480" w:firstLineChars="200"/>
        <w:rPr>
          <w:lang w:val="en-US"/>
        </w:rPr>
      </w:pPr>
      <w:r>
        <w:rPr>
          <w:lang w:val="en-US"/>
        </w:rPr>
        <w:t>科目一：往返赛道，车模从发车区域触发，经过掉头区域折返。</w:t>
      </w:r>
    </w:p>
    <w:p w14:paraId="92305CC3">
      <w:pPr>
        <w:ind w:left="0" w:leftChars="0" w:firstLine="480" w:firstLineChars="200"/>
        <w:rPr>
          <w:lang w:val="en-US"/>
        </w:rPr>
      </w:pPr>
      <w:r>
        <w:rPr>
          <w:lang w:val="en-US"/>
        </w:rPr>
        <w:t>科目二：八字赛道，车模从发车区域出发，绕行赛道中的锥桶之后返回。锥桶间距为3米，会有特定的掉头区域。锥桶数量4个。第一个锥桶离起点8米。</w:t>
      </w:r>
    </w:p>
    <w:p w14:paraId="7EEB2DC5">
      <w:pPr>
        <w:ind w:left="0" w:leftChars="0" w:firstLine="480" w:firstLineChars="200"/>
        <w:rPr>
          <w:lang w:val="en-US"/>
        </w:rPr>
      </w:pPr>
      <w:r>
        <w:rPr>
          <w:lang w:val="en-US"/>
        </w:rPr>
        <w:t>科目三：特殊路况赛道，其中包括有坡道、颠簸路段、草坪区域以及桥洞。车模从发车区域出发，通过掉头区域运行之后返回到发车区域。</w:t>
      </w:r>
    </w:p>
    <w:p w14:paraId="51E48F61">
      <w:pPr>
        <w:ind w:left="0" w:leftChars="0" w:firstLine="420" w:firstLineChars="0"/>
        <w:rPr>
          <w:lang w:val="en-US"/>
        </w:rPr>
      </w:pPr>
      <w:r>
        <w:rPr>
          <w:lang w:val="en-US"/>
        </w:rPr>
        <w:t>坡道：是由高度20厘米、宽度100厘米、长度为150厘米的楔形坡道构成。</w:t>
      </w:r>
    </w:p>
    <w:p w14:paraId="D62B2241">
      <w:pPr>
        <w:ind w:left="0" w:leftChars="0" w:firstLine="0" w:firstLineChars="0"/>
        <w:rPr>
          <w:lang w:val="en-US"/>
        </w:rPr>
      </w:pPr>
      <w:r>
        <w:rPr>
          <w:lang w:val="en-US"/>
        </w:rPr>
        <w:t>颠簸路段：是由之前室内赛道的路肩铺设，路肩的高度2厘米，宽度为2.5厘米，每条路肩相聚10厘米左右；</w:t>
      </w:r>
    </w:p>
    <w:p w14:paraId="93259A36">
      <w:pPr>
        <w:ind w:left="0" w:leftChars="0" w:firstLine="420" w:firstLineChars="0"/>
        <w:rPr>
          <w:lang w:val="en-US"/>
        </w:rPr>
      </w:pPr>
      <w:r>
        <w:rPr>
          <w:lang w:val="en-US"/>
        </w:rPr>
        <w:t>桥洞：实际上是一段宽度为50厘米，长度为200厘米限定长条形区域。要求车模通过桥洞区域。在桥洞入口和出口树立有主体为红色的锥桶（高度大于等于50厘米），桥洞中心铺设有白色PVC赛道材料，或者采用布基胶带，宽度为10厘米。</w:t>
      </w:r>
      <w:r>
        <w:rPr>
          <w:rFonts w:hint="eastAsia"/>
          <w:lang w:val="en-US" w:eastAsia="zh-CN"/>
        </w:rPr>
        <w:t>实</w:t>
      </w:r>
      <w:r>
        <w:rPr>
          <w:lang w:val="en-US"/>
        </w:rPr>
        <w:t>际路况及路况文档见CSDN卓晴老师文章。</w:t>
      </w:r>
    </w:p>
    <w:p w14:paraId="514CFBA4">
      <w:pPr>
        <w:numPr>
          <w:ilvl w:val="0"/>
          <w:numId w:val="13"/>
        </w:numPr>
        <w:ind w:left="0" w:leftChars="0" w:firstLine="0" w:firstLineChars="0"/>
        <w:rPr>
          <w:rFonts w:hint="eastAsia" w:eastAsia="宋体"/>
          <w:lang w:val="en-US" w:eastAsia="zh-CN"/>
        </w:rPr>
      </w:pPr>
      <w:r>
        <w:rPr>
          <w:lang w:val="en-US"/>
        </w:rPr>
        <w:t>传感器</w:t>
      </w:r>
      <w:r>
        <w:rPr>
          <w:rFonts w:hint="eastAsia"/>
          <w:lang w:val="en-US" w:eastAsia="zh-CN"/>
        </w:rPr>
        <w:t>：</w:t>
      </w:r>
    </w:p>
    <w:p w14:paraId="A3951552">
      <w:pPr>
        <w:ind w:left="0" w:leftChars="0" w:firstLine="240" w:firstLineChars="100"/>
        <w:rPr>
          <w:lang w:val="en-US"/>
        </w:rPr>
      </w:pPr>
      <w:r>
        <w:rPr>
          <w:lang w:val="en-US"/>
        </w:rPr>
        <w:t>（1）GPS；（2）STC</w:t>
      </w:r>
      <w:r>
        <w:rPr>
          <w:rFonts w:hint="eastAsia"/>
          <w:lang w:val="en-US" w:eastAsia="zh-CN"/>
        </w:rPr>
        <w:t>单片机</w:t>
      </w:r>
      <w:r>
        <w:rPr>
          <w:lang w:val="en-US"/>
        </w:rPr>
        <w:t>；（3）</w:t>
      </w:r>
      <w:r>
        <w:rPr>
          <w:rFonts w:hint="eastAsia"/>
          <w:lang w:val="en-US" w:eastAsia="zh-CN"/>
        </w:rPr>
        <w:t>CCD摄像头</w:t>
      </w:r>
      <w:r>
        <w:rPr>
          <w:lang w:val="en-US"/>
        </w:rPr>
        <w:t>；</w:t>
      </w:r>
    </w:p>
    <w:p w14:paraId="8B7755DC">
      <w:pPr>
        <w:ind w:left="0" w:leftChars="0" w:firstLine="0" w:firstLineChars="0"/>
        <w:rPr>
          <w:lang w:val="en-US"/>
        </w:rPr>
      </w:pPr>
      <w:r>
        <w:rPr>
          <w:lang w:val="en-US"/>
        </w:rPr>
        <w:t>注：微控制器使用Ai8051U，AI8052U或STC32G12K128，8H8K64U；GPS模块不包括RTK。</w:t>
      </w:r>
    </w:p>
    <w:p w14:paraId="637D5211">
      <w:pPr>
        <w:numPr>
          <w:ilvl w:val="0"/>
          <w:numId w:val="13"/>
        </w:numPr>
        <w:ind w:left="0" w:leftChars="0" w:firstLine="0" w:firstLineChars="0"/>
        <w:rPr>
          <w:lang w:val="en-US"/>
        </w:rPr>
      </w:pPr>
      <w:r>
        <w:rPr>
          <w:lang w:val="en-US"/>
        </w:rPr>
        <w:t>车模</w:t>
      </w:r>
      <w:r>
        <w:rPr>
          <w:rFonts w:hint="eastAsia"/>
          <w:lang w:val="en-US" w:eastAsia="zh-CN"/>
        </w:rPr>
        <w:t>：</w:t>
      </w:r>
      <w:r>
        <w:rPr>
          <w:lang w:val="en-US"/>
        </w:rPr>
        <w:t>自制车模。</w:t>
      </w:r>
    </w:p>
    <w:p w14:paraId="15DB6DCC">
      <w:pPr>
        <w:numPr>
          <w:ilvl w:val="0"/>
          <w:numId w:val="13"/>
        </w:numPr>
        <w:ind w:left="0" w:leftChars="0" w:firstLine="0" w:firstLineChars="0"/>
        <w:rPr>
          <w:rFonts w:hint="eastAsia" w:eastAsia="宋体"/>
          <w:lang w:val="en-US" w:eastAsia="zh-CN"/>
        </w:rPr>
      </w:pPr>
      <w:r>
        <w:rPr>
          <w:lang w:val="en-US"/>
        </w:rPr>
        <w:t>比赛规则</w:t>
      </w:r>
      <w:r>
        <w:rPr>
          <w:rFonts w:hint="eastAsia"/>
          <w:lang w:val="en-US" w:eastAsia="zh-CN"/>
        </w:rPr>
        <w:t>：</w:t>
      </w:r>
    </w:p>
    <w:p w14:paraId="46781C08">
      <w:pPr>
        <w:rPr>
          <w:lang w:val="en-US"/>
        </w:rPr>
      </w:pPr>
      <w:r>
        <w:rPr>
          <w:lang w:val="en-US"/>
        </w:rPr>
        <w:t>比赛采取分科目并行比赛的模式。在同一个科目比赛中，参赛队伍按照抽签顺序依次发车完成比赛，前一量车模返回发车区域之后，后一辆车模紧接着发车。每辆车模上都独自安装有计时系统，分别记录车模完成科目的时间。</w:t>
      </w:r>
    </w:p>
    <w:p w14:paraId="105E4C95">
      <w:pPr>
        <w:rPr>
          <w:lang w:val="en-US"/>
        </w:rPr>
      </w:pPr>
      <w:r>
        <w:rPr>
          <w:lang w:val="en-US"/>
        </w:rPr>
        <w:t>并行调试：每个参赛车模可以按照分配的时间段分组依次完成每个科目场地的适应性调试；</w:t>
      </w:r>
    </w:p>
    <w:p w14:paraId="76B0FEFA">
      <w:pPr>
        <w:rPr>
          <w:lang w:val="en-US"/>
        </w:rPr>
      </w:pPr>
      <w:r>
        <w:rPr>
          <w:lang w:val="en-US"/>
        </w:rPr>
        <w:t>并行比赛：比赛过程不再留取现场的调试时间，参赛队伍按照顺序依次发车完成比赛；</w:t>
      </w:r>
    </w:p>
    <w:p w14:paraId="82F60AD9">
      <w:pPr>
        <w:rPr>
          <w:lang w:val="en-US"/>
        </w:rPr>
      </w:pPr>
      <w:r>
        <w:rPr>
          <w:lang w:val="en-US"/>
        </w:rPr>
        <w:t>并行比赛可以进行1到3个轮次，每个队伍取最好成绩。队伍的总成绩由三个科目的时间进行加权累加确定。(科目一占40%，科目二占30%，科目三占30%)</w:t>
      </w:r>
    </w:p>
    <w:p w14:paraId="198C6494">
      <w:pPr>
        <w:numPr>
          <w:ilvl w:val="0"/>
          <w:numId w:val="13"/>
        </w:numPr>
        <w:ind w:left="0" w:leftChars="0" w:firstLine="0" w:firstLineChars="0"/>
        <w:rPr>
          <w:rFonts w:hint="eastAsia" w:eastAsia="宋体"/>
          <w:lang w:val="en-US" w:eastAsia="zh-CN"/>
        </w:rPr>
      </w:pPr>
      <w:r>
        <w:rPr>
          <w:lang w:val="en-US"/>
        </w:rPr>
        <w:t>判罚规则</w:t>
      </w:r>
      <w:r>
        <w:rPr>
          <w:rFonts w:hint="eastAsia"/>
          <w:lang w:val="en-US" w:eastAsia="zh-CN"/>
        </w:rPr>
        <w:t>：</w:t>
      </w:r>
    </w:p>
    <w:p w14:paraId="8E708AC0">
      <w:r>
        <w:rPr>
          <w:lang w:val="en-US"/>
        </w:rPr>
        <w:t>对于科目三，若出现有某个特殊路况未进入但最后成功回到终点，则每错过一个特殊路况即罚时30s。</w:t>
      </w:r>
    </w:p>
    <w:p w14:paraId="5C42B8E2">
      <w:pPr>
        <w:widowControl w:val="0"/>
        <w:numPr>
          <w:ilvl w:val="0"/>
          <w:numId w:val="0"/>
        </w:numPr>
        <w:spacing w:line="480" w:lineRule="exact"/>
        <w:jc w:val="both"/>
      </w:pPr>
    </w:p>
    <w:p w14:paraId="13A3E1FD">
      <w:pPr>
        <w:pStyle w:val="24"/>
        <w:numPr>
          <w:ilvl w:val="0"/>
          <w:numId w:val="7"/>
        </w:numPr>
        <w:ind w:left="0" w:leftChars="0" w:firstLine="0" w:firstLineChars="0"/>
        <w:rPr>
          <w:rFonts w:hint="eastAsia"/>
        </w:rPr>
      </w:pPr>
      <w:r>
        <w:rPr>
          <w:rFonts w:hint="eastAsia"/>
          <w:lang w:val="en-US" w:eastAsia="zh-CN"/>
        </w:rPr>
        <w:t>完全模型</w:t>
      </w:r>
      <w:r>
        <w:rPr>
          <w:rFonts w:hint="eastAsia"/>
        </w:rPr>
        <w:t>组</w:t>
      </w:r>
    </w:p>
    <w:p w14:paraId="28B05BC8">
      <w:pPr>
        <w:widowControl w:val="0"/>
        <w:numPr>
          <w:ilvl w:val="0"/>
          <w:numId w:val="0"/>
        </w:numPr>
        <w:spacing w:line="480" w:lineRule="exact"/>
        <w:jc w:val="both"/>
        <w:rPr>
          <w:rFonts w:hint="eastAsia" w:eastAsia="宋体"/>
          <w:lang w:eastAsia="zh-CN"/>
        </w:rPr>
      </w:pPr>
      <w:r>
        <w:rPr>
          <w:rFonts w:hint="eastAsia"/>
        </w:rPr>
        <w:t>比赛场地</w:t>
      </w:r>
      <w:r>
        <w:rPr>
          <w:rFonts w:hint="eastAsia"/>
          <w:lang w:eastAsia="zh-CN"/>
        </w:rPr>
        <w:t>：</w:t>
      </w:r>
    </w:p>
    <w:p w14:paraId="293673A3">
      <w:pPr>
        <w:widowControl w:val="0"/>
        <w:numPr>
          <w:ilvl w:val="0"/>
          <w:numId w:val="0"/>
        </w:numPr>
        <w:spacing w:line="480" w:lineRule="exact"/>
        <w:jc w:val="both"/>
        <w:rPr>
          <w:rFonts w:hint="eastAsia"/>
        </w:rPr>
      </w:pPr>
      <w:r>
        <w:rPr>
          <w:rFonts w:hint="eastAsia"/>
        </w:rPr>
        <w:t>  完全模型组比赛赛道以室内循环赛道为基础，赛道材质、赛道规格均保持一致。在导引方式上完全保留室内循环赛道的导引方式，并在此基础上添加完全模型组任务引导标志和元素，引导车模完成完全模型组赛道任务。</w:t>
      </w:r>
    </w:p>
    <w:p w14:paraId="438B8484">
      <w:pPr>
        <w:widowControl w:val="0"/>
        <w:numPr>
          <w:ilvl w:val="0"/>
          <w:numId w:val="0"/>
        </w:numPr>
        <w:spacing w:line="480" w:lineRule="exact"/>
        <w:jc w:val="both"/>
        <w:rPr>
          <w:rFonts w:hint="eastAsia" w:eastAsia="宋体"/>
          <w:lang w:eastAsia="zh-CN"/>
        </w:rPr>
      </w:pPr>
      <w:r>
        <w:rPr>
          <w:rFonts w:hint="eastAsia"/>
        </w:rPr>
        <w:t>引导标志</w:t>
      </w:r>
      <w:r>
        <w:rPr>
          <w:rFonts w:hint="eastAsia"/>
          <w:lang w:eastAsia="zh-CN"/>
        </w:rPr>
        <w:t>：</w:t>
      </w:r>
    </w:p>
    <w:p w14:paraId="68A1C90D">
      <w:pPr>
        <w:widowControl w:val="0"/>
        <w:numPr>
          <w:ilvl w:val="0"/>
          <w:numId w:val="0"/>
        </w:numPr>
        <w:spacing w:line="480" w:lineRule="exact"/>
        <w:jc w:val="both"/>
        <w:rPr>
          <w:rFonts w:hint="eastAsia"/>
        </w:rPr>
      </w:pPr>
      <w:r>
        <w:rPr>
          <w:rFonts w:hint="eastAsia"/>
        </w:rPr>
        <w:t>  为了引导比赛任务的完成，在比赛赛道的任务元素和特殊元素区域前方路旁的指定区域放有三维模型实体标志。以车辆行驶的方向看去，除快餐店标志外实体标志的角度与右侧正面图中角度相当，摆放偏差不超过±10度；快餐店标志摆放角度随机。</w:t>
      </w:r>
    </w:p>
    <w:p w14:paraId="75A9B094">
      <w:pPr>
        <w:widowControl w:val="0"/>
        <w:numPr>
          <w:ilvl w:val="0"/>
          <w:numId w:val="0"/>
        </w:numPr>
        <w:spacing w:line="480" w:lineRule="exact"/>
        <w:jc w:val="both"/>
        <w:rPr>
          <w:rFonts w:hint="eastAsia"/>
        </w:rPr>
      </w:pPr>
      <w:r>
        <w:rPr>
          <w:rFonts w:hint="eastAsia"/>
        </w:rPr>
        <w:t>  组委会将另行发布标准的3D打印STL文件、PDF打印文件及其他制作元素的图纸及文件或采购链接，参赛队可以自行打印并使用颜料或喷漆上色。标注颜色以“三和”牌自喷漆颜色为准。</w:t>
      </w:r>
    </w:p>
    <w:p w14:paraId="0A59B1BD">
      <w:pPr>
        <w:widowControl w:val="0"/>
        <w:numPr>
          <w:ilvl w:val="0"/>
          <w:numId w:val="0"/>
        </w:numPr>
        <w:spacing w:line="480" w:lineRule="exact"/>
        <w:jc w:val="both"/>
        <w:rPr>
          <w:rFonts w:hint="eastAsia"/>
        </w:rPr>
      </w:pPr>
      <w:r>
        <w:rPr>
          <w:rFonts w:hint="eastAsia"/>
        </w:rPr>
        <w:t>实体标志的样式和含义如下所示：</w:t>
      </w:r>
    </w:p>
    <w:p w14:paraId="678C9E70">
      <w:pPr>
        <w:widowControl w:val="0"/>
        <w:numPr>
          <w:ilvl w:val="0"/>
          <w:numId w:val="0"/>
        </w:numPr>
        <w:spacing w:line="480" w:lineRule="exact"/>
        <w:ind w:firstLine="480" w:firstLineChars="200"/>
        <w:jc w:val="both"/>
        <w:rPr>
          <w:rFonts w:hint="eastAsia"/>
        </w:rPr>
      </w:pPr>
      <w:r>
        <w:rPr>
          <w:rFonts w:hint="eastAsia"/>
          <w:lang w:val="en-US" w:eastAsia="zh-CN"/>
        </w:rPr>
        <w:t xml:space="preserve">(1) </w:t>
      </w:r>
      <w:r>
        <w:rPr>
          <w:rFonts w:hint="eastAsia"/>
        </w:rPr>
        <w:t>快餐店标志</w:t>
      </w:r>
    </w:p>
    <w:p w14:paraId="2555D62E">
      <w:pPr>
        <w:widowControl w:val="0"/>
        <w:numPr>
          <w:ilvl w:val="0"/>
          <w:numId w:val="0"/>
        </w:numPr>
        <w:spacing w:line="480" w:lineRule="exact"/>
        <w:jc w:val="both"/>
        <w:rPr>
          <w:rFonts w:hint="eastAsia"/>
        </w:rPr>
      </w:pPr>
      <w:r>
        <w:rPr>
          <w:rFonts w:hint="eastAsia"/>
        </w:rPr>
        <w:t>模型尺寸：直径约80mm，高约70mm</w:t>
      </w:r>
    </w:p>
    <w:p w14:paraId="4F12BA1E">
      <w:pPr>
        <w:widowControl w:val="0"/>
        <w:numPr>
          <w:ilvl w:val="0"/>
          <w:numId w:val="0"/>
        </w:numPr>
        <w:spacing w:line="480" w:lineRule="exact"/>
        <w:jc w:val="both"/>
        <w:rPr>
          <w:rFonts w:hint="eastAsia"/>
        </w:rPr>
      </w:pPr>
      <w:r>
        <w:rPr>
          <w:rFonts w:hint="eastAsia"/>
        </w:rPr>
        <w:t>颜色：以实物为准</w:t>
      </w:r>
    </w:p>
    <w:p w14:paraId="77C0ABAF">
      <w:pPr>
        <w:widowControl w:val="0"/>
        <w:numPr>
          <w:ilvl w:val="0"/>
          <w:numId w:val="0"/>
        </w:numPr>
        <w:spacing w:line="240" w:lineRule="auto"/>
        <w:jc w:val="center"/>
        <w:rPr>
          <w:rFonts w:hint="eastAsia" w:eastAsia="宋体"/>
          <w:lang w:eastAsia="zh-CN"/>
        </w:rPr>
      </w:pPr>
      <w:r>
        <w:rPr>
          <w:rFonts w:hint="eastAsia" w:eastAsia="宋体"/>
          <w:lang w:eastAsia="zh-CN"/>
        </w:rPr>
        <w:drawing>
          <wp:inline distT="0" distB="0" distL="114300" distR="114300">
            <wp:extent cx="2759710" cy="3271520"/>
            <wp:effectExtent l="0" t="0" r="2540" b="5080"/>
            <wp:docPr id="15" name="图片 24" descr="快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4" descr="快餐"/>
                    <pic:cNvPicPr>
                      <a:picLocks noChangeAspect="1"/>
                    </pic:cNvPicPr>
                  </pic:nvPicPr>
                  <pic:blipFill>
                    <a:blip r:embed="rId26"/>
                    <a:stretch>
                      <a:fillRect/>
                    </a:stretch>
                  </pic:blipFill>
                  <pic:spPr>
                    <a:xfrm>
                      <a:off x="0" y="0"/>
                      <a:ext cx="2759710" cy="3271520"/>
                    </a:xfrm>
                    <a:prstGeom prst="rect">
                      <a:avLst/>
                    </a:prstGeom>
                  </pic:spPr>
                </pic:pic>
              </a:graphicData>
            </a:graphic>
          </wp:inline>
        </w:drawing>
      </w:r>
    </w:p>
    <w:p w14:paraId="4F0BFC66">
      <w:pPr>
        <w:widowControl w:val="0"/>
        <w:numPr>
          <w:ilvl w:val="0"/>
          <w:numId w:val="0"/>
        </w:numPr>
        <w:spacing w:line="480" w:lineRule="exact"/>
        <w:ind w:firstLine="480" w:firstLineChars="200"/>
        <w:jc w:val="both"/>
        <w:rPr>
          <w:rFonts w:hint="eastAsia"/>
        </w:rPr>
      </w:pPr>
      <w:r>
        <w:rPr>
          <w:rFonts w:hint="eastAsia"/>
          <w:lang w:val="en-US" w:eastAsia="zh-CN"/>
        </w:rPr>
        <w:t>(2)</w:t>
      </w:r>
      <w:r>
        <w:rPr>
          <w:rFonts w:hint="eastAsia"/>
        </w:rPr>
        <w:t>临时停车及充电停车场标志</w:t>
      </w:r>
    </w:p>
    <w:p w14:paraId="1FCCAF60">
      <w:pPr>
        <w:widowControl w:val="0"/>
        <w:numPr>
          <w:ilvl w:val="0"/>
          <w:numId w:val="0"/>
        </w:numPr>
        <w:spacing w:line="480" w:lineRule="exact"/>
        <w:jc w:val="both"/>
        <w:rPr>
          <w:rFonts w:hint="eastAsia"/>
        </w:rPr>
      </w:pPr>
      <w:r>
        <w:rPr>
          <w:rFonts w:hint="eastAsia"/>
        </w:rPr>
        <w:t>模型尺寸：直径120mm，中心高度120mm，底部宽度70mm</w:t>
      </w:r>
    </w:p>
    <w:p w14:paraId="6B99C3DA">
      <w:pPr>
        <w:widowControl w:val="0"/>
        <w:numPr>
          <w:ilvl w:val="0"/>
          <w:numId w:val="0"/>
        </w:numPr>
        <w:spacing w:line="480" w:lineRule="exact"/>
        <w:jc w:val="both"/>
        <w:rPr>
          <w:rFonts w:hint="eastAsia"/>
        </w:rPr>
      </w:pPr>
      <w:r>
        <w:rPr>
          <w:rFonts w:hint="eastAsia"/>
        </w:rPr>
        <w:t>颜色：大红色、白色、铝合金原色</w:t>
      </w:r>
    </w:p>
    <w:p w14:paraId="33ED7401">
      <w:pPr>
        <w:widowControl w:val="0"/>
        <w:numPr>
          <w:ilvl w:val="0"/>
          <w:numId w:val="0"/>
        </w:numPr>
        <w:spacing w:line="480" w:lineRule="exact"/>
        <w:ind w:firstLine="480" w:firstLineChars="200"/>
        <w:jc w:val="both"/>
        <w:rPr>
          <w:rFonts w:hint="eastAsia"/>
        </w:rPr>
      </w:pPr>
      <w:r>
        <w:rPr>
          <w:rFonts w:hint="eastAsia"/>
          <w:lang w:val="en-US" w:eastAsia="zh-CN"/>
        </w:rPr>
        <w:t>(3)</w:t>
      </w:r>
      <w:r>
        <w:rPr>
          <w:rFonts w:hint="eastAsia"/>
        </w:rPr>
        <w:t>坡道标志</w:t>
      </w:r>
    </w:p>
    <w:p w14:paraId="742CE4C2">
      <w:pPr>
        <w:widowControl w:val="0"/>
        <w:numPr>
          <w:ilvl w:val="0"/>
          <w:numId w:val="0"/>
        </w:numPr>
        <w:spacing w:line="480" w:lineRule="exact"/>
        <w:jc w:val="both"/>
        <w:rPr>
          <w:rFonts w:hint="eastAsia"/>
        </w:rPr>
      </w:pPr>
      <w:r>
        <w:rPr>
          <w:rFonts w:hint="eastAsia"/>
        </w:rPr>
        <w:t>模型尺寸：138.5mm</w:t>
      </w:r>
    </w:p>
    <w:p w14:paraId="12C9557D">
      <w:pPr>
        <w:widowControl w:val="0"/>
        <w:numPr>
          <w:ilvl w:val="0"/>
          <w:numId w:val="0"/>
        </w:numPr>
        <w:spacing w:line="480" w:lineRule="exact"/>
        <w:jc w:val="both"/>
        <w:rPr>
          <w:rFonts w:hint="eastAsia"/>
        </w:rPr>
      </w:pPr>
      <w:r>
        <w:rPr>
          <w:rFonts w:hint="eastAsia"/>
        </w:rPr>
        <w:t>颜色：大红色</w:t>
      </w:r>
    </w:p>
    <w:p w14:paraId="7BC22A24">
      <w:pPr>
        <w:widowControl w:val="0"/>
        <w:numPr>
          <w:ilvl w:val="0"/>
          <w:numId w:val="0"/>
        </w:numPr>
        <w:spacing w:line="240" w:lineRule="auto"/>
        <w:jc w:val="center"/>
        <w:rPr>
          <w:rFonts w:hint="eastAsia" w:eastAsia="宋体"/>
          <w:lang w:eastAsia="zh-CN"/>
        </w:rPr>
      </w:pPr>
      <w:r>
        <w:rPr>
          <w:rFonts w:hint="eastAsia" w:eastAsia="宋体"/>
          <w:lang w:eastAsia="zh-CN"/>
        </w:rPr>
        <w:drawing>
          <wp:inline distT="0" distB="0" distL="114300" distR="114300">
            <wp:extent cx="3800475" cy="1079500"/>
            <wp:effectExtent l="0" t="0" r="0" b="6350"/>
            <wp:docPr id="16" name="图片 25" descr="坡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5" descr="坡道"/>
                    <pic:cNvPicPr>
                      <a:picLocks noChangeAspect="1"/>
                    </pic:cNvPicPr>
                  </pic:nvPicPr>
                  <pic:blipFill>
                    <a:blip r:embed="rId27"/>
                    <a:stretch>
                      <a:fillRect/>
                    </a:stretch>
                  </pic:blipFill>
                  <pic:spPr>
                    <a:xfrm>
                      <a:off x="0" y="0"/>
                      <a:ext cx="3800475" cy="1079500"/>
                    </a:xfrm>
                    <a:prstGeom prst="rect">
                      <a:avLst/>
                    </a:prstGeom>
                  </pic:spPr>
                </pic:pic>
              </a:graphicData>
            </a:graphic>
          </wp:inline>
        </w:drawing>
      </w:r>
    </w:p>
    <w:p w14:paraId="65EA2C3F">
      <w:pPr>
        <w:widowControl w:val="0"/>
        <w:numPr>
          <w:ilvl w:val="0"/>
          <w:numId w:val="14"/>
        </w:numPr>
        <w:spacing w:line="480" w:lineRule="exact"/>
        <w:ind w:left="0" w:leftChars="0" w:firstLine="0" w:firstLineChars="0"/>
        <w:jc w:val="both"/>
        <w:rPr>
          <w:rFonts w:hint="eastAsia"/>
          <w:lang w:val="en-US" w:eastAsia="zh-CN"/>
        </w:rPr>
      </w:pPr>
      <w:bookmarkStart w:id="4" w:name="_GoBack"/>
      <w:r>
        <w:rPr>
          <w:rFonts w:hint="eastAsia"/>
          <w:lang w:val="en-US" w:eastAsia="zh-CN"/>
        </w:rPr>
        <w:t>行人</w:t>
      </w:r>
    </w:p>
    <w:bookmarkEnd w:id="4"/>
    <w:p w14:paraId="1EEBFBB2">
      <w:pPr>
        <w:widowControl w:val="0"/>
        <w:numPr>
          <w:ilvl w:val="0"/>
          <w:numId w:val="0"/>
        </w:numPr>
        <w:spacing w:line="240" w:lineRule="auto"/>
        <w:jc w:val="center"/>
        <w:rPr>
          <w:rFonts w:hint="eastAsia"/>
          <w:lang w:val="en-US" w:eastAsia="zh-CN"/>
        </w:rPr>
      </w:pPr>
      <w:r>
        <w:rPr>
          <w:rFonts w:hint="eastAsia"/>
          <w:lang w:val="en-US" w:eastAsia="zh-CN"/>
        </w:rPr>
        <w:drawing>
          <wp:inline distT="0" distB="0" distL="114300" distR="114300">
            <wp:extent cx="1878965" cy="1737995"/>
            <wp:effectExtent l="0" t="0" r="6985" b="5080"/>
            <wp:docPr id="17" name="图片 26" descr="行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6" descr="行人"/>
                    <pic:cNvPicPr>
                      <a:picLocks noChangeAspect="1"/>
                    </pic:cNvPicPr>
                  </pic:nvPicPr>
                  <pic:blipFill>
                    <a:blip r:embed="rId28"/>
                    <a:stretch>
                      <a:fillRect/>
                    </a:stretch>
                  </pic:blipFill>
                  <pic:spPr>
                    <a:xfrm>
                      <a:off x="0" y="0"/>
                      <a:ext cx="1878965" cy="1737995"/>
                    </a:xfrm>
                    <a:prstGeom prst="rect">
                      <a:avLst/>
                    </a:prstGeom>
                  </pic:spPr>
                </pic:pic>
              </a:graphicData>
            </a:graphic>
          </wp:inline>
        </w:drawing>
      </w:r>
    </w:p>
    <w:p w14:paraId="169BCF92">
      <w:pPr>
        <w:widowControl w:val="0"/>
        <w:numPr>
          <w:ilvl w:val="0"/>
          <w:numId w:val="14"/>
        </w:numPr>
        <w:spacing w:line="480" w:lineRule="exact"/>
        <w:ind w:left="0" w:leftChars="0" w:firstLine="0" w:firstLineChars="0"/>
        <w:jc w:val="both"/>
        <w:rPr>
          <w:rFonts w:hint="default"/>
          <w:lang w:val="en-US" w:eastAsia="zh-CN"/>
        </w:rPr>
      </w:pPr>
      <w:r>
        <w:rPr>
          <w:rFonts w:hint="eastAsia"/>
          <w:lang w:val="en-US" w:eastAsia="zh-CN"/>
        </w:rPr>
        <w:t>锥桶</w:t>
      </w:r>
    </w:p>
    <w:p w14:paraId="28A2CEB2">
      <w:pPr>
        <w:widowControl w:val="0"/>
        <w:numPr>
          <w:ilvl w:val="0"/>
          <w:numId w:val="0"/>
        </w:numPr>
        <w:spacing w:line="240" w:lineRule="auto"/>
        <w:jc w:val="center"/>
        <w:rPr>
          <w:rFonts w:hint="default"/>
          <w:lang w:val="en-US" w:eastAsia="zh-CN"/>
        </w:rPr>
      </w:pPr>
      <w:r>
        <w:rPr>
          <w:rFonts w:hint="default"/>
          <w:lang w:val="en-US" w:eastAsia="zh-CN"/>
        </w:rPr>
        <w:drawing>
          <wp:inline distT="0" distB="0" distL="114300" distR="114300">
            <wp:extent cx="2149475" cy="2938145"/>
            <wp:effectExtent l="0" t="0" r="3175" b="5080"/>
            <wp:docPr id="18" name="图片 29" descr="锥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9" descr="锥桶"/>
                    <pic:cNvPicPr>
                      <a:picLocks noChangeAspect="1"/>
                    </pic:cNvPicPr>
                  </pic:nvPicPr>
                  <pic:blipFill>
                    <a:blip r:embed="rId29"/>
                    <a:stretch>
                      <a:fillRect/>
                    </a:stretch>
                  </pic:blipFill>
                  <pic:spPr>
                    <a:xfrm>
                      <a:off x="0" y="0"/>
                      <a:ext cx="2149475" cy="2938145"/>
                    </a:xfrm>
                    <a:prstGeom prst="rect">
                      <a:avLst/>
                    </a:prstGeom>
                  </pic:spPr>
                </pic:pic>
              </a:graphicData>
            </a:graphic>
          </wp:inline>
        </w:drawing>
      </w:r>
    </w:p>
    <w:p w14:paraId="0A5ED484">
      <w:pPr>
        <w:widowControl w:val="0"/>
        <w:numPr>
          <w:ilvl w:val="0"/>
          <w:numId w:val="14"/>
        </w:numPr>
        <w:spacing w:line="480" w:lineRule="exact"/>
        <w:ind w:left="0" w:leftChars="0" w:firstLine="0" w:firstLineChars="0"/>
        <w:jc w:val="both"/>
        <w:rPr>
          <w:rFonts w:hint="default"/>
          <w:lang w:val="en-US" w:eastAsia="zh-CN"/>
        </w:rPr>
      </w:pPr>
      <w:r>
        <w:rPr>
          <w:rFonts w:hint="eastAsia"/>
          <w:lang w:val="en-US" w:eastAsia="zh-CN"/>
        </w:rPr>
        <w:t>路障</w:t>
      </w:r>
    </w:p>
    <w:p w14:paraId="7C4A9549">
      <w:pPr>
        <w:widowControl w:val="0"/>
        <w:numPr>
          <w:ilvl w:val="0"/>
          <w:numId w:val="0"/>
        </w:numPr>
        <w:spacing w:line="240" w:lineRule="auto"/>
        <w:ind w:leftChars="0"/>
        <w:jc w:val="center"/>
        <w:rPr>
          <w:rFonts w:hint="default"/>
          <w:lang w:val="en-US" w:eastAsia="zh-CN"/>
        </w:rPr>
      </w:pPr>
      <w:r>
        <w:rPr>
          <w:rFonts w:hint="default"/>
          <w:lang w:val="en-US" w:eastAsia="zh-CN"/>
        </w:rPr>
        <w:drawing>
          <wp:inline distT="0" distB="0" distL="114300" distR="114300">
            <wp:extent cx="1993265" cy="1452245"/>
            <wp:effectExtent l="0" t="0" r="6985" b="5080"/>
            <wp:docPr id="19" name="图片 28" descr="路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8" descr="路障"/>
                    <pic:cNvPicPr>
                      <a:picLocks noChangeAspect="1"/>
                    </pic:cNvPicPr>
                  </pic:nvPicPr>
                  <pic:blipFill>
                    <a:blip r:embed="rId30"/>
                    <a:stretch>
                      <a:fillRect/>
                    </a:stretch>
                  </pic:blipFill>
                  <pic:spPr>
                    <a:xfrm>
                      <a:off x="0" y="0"/>
                      <a:ext cx="1993265" cy="1452245"/>
                    </a:xfrm>
                    <a:prstGeom prst="rect">
                      <a:avLst/>
                    </a:prstGeom>
                  </pic:spPr>
                </pic:pic>
              </a:graphicData>
            </a:graphic>
          </wp:inline>
        </w:drawing>
      </w:r>
    </w:p>
    <w:p w14:paraId="23C2F87B">
      <w:pPr>
        <w:widowControl w:val="0"/>
        <w:numPr>
          <w:ilvl w:val="0"/>
          <w:numId w:val="0"/>
        </w:numPr>
        <w:spacing w:line="240" w:lineRule="auto"/>
        <w:ind w:leftChars="0"/>
        <w:jc w:val="both"/>
        <w:rPr>
          <w:rFonts w:hint="default"/>
          <w:lang w:val="en-US" w:eastAsia="zh-CN"/>
        </w:rPr>
      </w:pPr>
      <w:r>
        <w:rPr>
          <w:rFonts w:hint="eastAsia"/>
          <w:lang w:val="en-US" w:eastAsia="zh-CN"/>
        </w:rPr>
        <w:t>一、</w:t>
      </w:r>
      <w:r>
        <w:rPr>
          <w:rFonts w:hint="default"/>
          <w:lang w:val="en-US" w:eastAsia="zh-CN"/>
        </w:rPr>
        <w:t>比赛任务</w:t>
      </w:r>
      <w:r>
        <w:rPr>
          <w:rFonts w:hint="eastAsia"/>
          <w:lang w:val="en-US" w:eastAsia="zh-CN"/>
        </w:rPr>
        <w:t>：</w:t>
      </w:r>
    </w:p>
    <w:p w14:paraId="2527D944">
      <w:pPr>
        <w:widowControl w:val="0"/>
        <w:numPr>
          <w:ilvl w:val="0"/>
          <w:numId w:val="0"/>
        </w:numPr>
        <w:spacing w:line="240" w:lineRule="auto"/>
        <w:ind w:leftChars="0"/>
        <w:jc w:val="both"/>
        <w:rPr>
          <w:rFonts w:hint="default"/>
          <w:lang w:val="en-US" w:eastAsia="zh-CN"/>
        </w:rPr>
      </w:pPr>
      <w:r>
        <w:rPr>
          <w:rFonts w:hint="default"/>
          <w:lang w:val="en-US" w:eastAsia="zh-CN"/>
        </w:rPr>
        <w:t>  本届完全模型组场地为“智慧生活”主题，模拟无人驾驶车辆搭载乘客在城镇中完成载客任务，行驶周期内，车辆不但需要自主驶过常规道路和坡道桥梁，依照安全原则躲避路上的行人、锥桶和路障，还要识别沿途的特殊元素所代表的任务内容，如汽车餐厅取餐、充电站充电、临时停车接送乘客等，并按指定方式通过。本届比赛不再允许手动救援。</w:t>
      </w:r>
    </w:p>
    <w:p w14:paraId="24C185C7">
      <w:pPr>
        <w:widowControl w:val="0"/>
        <w:numPr>
          <w:ilvl w:val="0"/>
          <w:numId w:val="0"/>
        </w:numPr>
        <w:spacing w:line="240" w:lineRule="auto"/>
        <w:ind w:leftChars="0"/>
        <w:jc w:val="both"/>
        <w:rPr>
          <w:rFonts w:hint="default"/>
          <w:lang w:val="en-US" w:eastAsia="zh-CN"/>
        </w:rPr>
      </w:pPr>
      <w:r>
        <w:rPr>
          <w:rFonts w:hint="default"/>
          <w:lang w:val="en-US" w:eastAsia="zh-CN"/>
        </w:rPr>
        <w:t>  选手制作的车模完成从起点斑马线前1米范围内四个车轮置于赛道上出发，沿着赛道运行1周。车模需要分别通过道路设置的各种元素,识别道路旁的标志完成特殊路段通行。</w:t>
      </w:r>
    </w:p>
    <w:p w14:paraId="757A3519">
      <w:pPr>
        <w:widowControl w:val="0"/>
        <w:numPr>
          <w:ilvl w:val="0"/>
          <w:numId w:val="0"/>
        </w:numPr>
        <w:spacing w:line="240" w:lineRule="auto"/>
        <w:ind w:leftChars="0"/>
        <w:jc w:val="both"/>
        <w:rPr>
          <w:rFonts w:hint="default"/>
          <w:lang w:val="en-US" w:eastAsia="zh-CN"/>
        </w:rPr>
      </w:pPr>
      <w:r>
        <w:rPr>
          <w:rFonts w:hint="default"/>
          <w:lang w:val="en-US" w:eastAsia="zh-CN"/>
        </w:rPr>
        <w:t>  比赛时间从车模出发驶过斑马线到重新驶过斑马线为止。如果车模没有停止在斑马线后1.5米范围内的赛道上，比赛时间加罚5秒钟。</w:t>
      </w:r>
    </w:p>
    <w:p w14:paraId="11AA23D4">
      <w:pPr>
        <w:widowControl w:val="0"/>
        <w:numPr>
          <w:ilvl w:val="0"/>
          <w:numId w:val="0"/>
        </w:numPr>
        <w:spacing w:line="240" w:lineRule="auto"/>
        <w:ind w:leftChars="0"/>
        <w:jc w:val="both"/>
        <w:rPr>
          <w:rFonts w:hint="default"/>
          <w:lang w:val="en-US" w:eastAsia="zh-CN"/>
        </w:rPr>
      </w:pPr>
      <w:r>
        <w:rPr>
          <w:rFonts w:hint="default"/>
          <w:lang w:val="en-US" w:eastAsia="zh-CN"/>
        </w:rPr>
        <w:t>1、餐饮区</w:t>
      </w:r>
    </w:p>
    <w:p w14:paraId="102A818D">
      <w:pPr>
        <w:widowControl w:val="0"/>
        <w:numPr>
          <w:ilvl w:val="0"/>
          <w:numId w:val="0"/>
        </w:numPr>
        <w:spacing w:line="240" w:lineRule="auto"/>
        <w:ind w:leftChars="0"/>
        <w:jc w:val="both"/>
        <w:rPr>
          <w:rFonts w:hint="default"/>
          <w:lang w:val="en-US" w:eastAsia="zh-CN"/>
        </w:rPr>
      </w:pPr>
      <w:r>
        <w:rPr>
          <w:rFonts w:hint="default"/>
          <w:lang w:val="en-US" w:eastAsia="zh-CN"/>
        </w:rPr>
        <w:t>  小车来到餐饮区的汽车餐厅，如图所示由路旁快餐店标志指示，在该区域需要行驶进入标志对面的斜45度的路线上，停车片刻进行取餐，未驶入停车区域罚时5秒，驶入取餐区但无明显停车动作罚时2秒。当快餐店标志位于路左侧为右转停车区，当快餐店标志位于路右侧为左转停车区。餐饮区可能在赛道中1次或多次出现。</w:t>
      </w:r>
    </w:p>
    <w:p w14:paraId="6B12C811">
      <w:pPr>
        <w:widowControl w:val="0"/>
        <w:numPr>
          <w:ilvl w:val="0"/>
          <w:numId w:val="0"/>
        </w:numPr>
        <w:spacing w:line="240" w:lineRule="auto"/>
        <w:ind w:leftChars="0"/>
        <w:jc w:val="center"/>
        <w:rPr>
          <w:rFonts w:hint="default"/>
          <w:lang w:val="en-US" w:eastAsia="zh-CN"/>
        </w:rPr>
      </w:pPr>
      <w:r>
        <w:rPr>
          <w:rFonts w:hint="default"/>
          <w:lang w:val="en-US" w:eastAsia="zh-CN"/>
        </w:rPr>
        <w:drawing>
          <wp:inline distT="0" distB="0" distL="114300" distR="114300">
            <wp:extent cx="2889885" cy="3312795"/>
            <wp:effectExtent l="0" t="0" r="5715" b="1905"/>
            <wp:docPr id="20" name="图片 37" descr="餐饮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7" descr="餐饮区"/>
                    <pic:cNvPicPr>
                      <a:picLocks noChangeAspect="1"/>
                    </pic:cNvPicPr>
                  </pic:nvPicPr>
                  <pic:blipFill>
                    <a:blip r:embed="rId31"/>
                    <a:stretch>
                      <a:fillRect/>
                    </a:stretch>
                  </pic:blipFill>
                  <pic:spPr>
                    <a:xfrm>
                      <a:off x="0" y="0"/>
                      <a:ext cx="2889885" cy="3312795"/>
                    </a:xfrm>
                    <a:prstGeom prst="rect">
                      <a:avLst/>
                    </a:prstGeom>
                  </pic:spPr>
                </pic:pic>
              </a:graphicData>
            </a:graphic>
          </wp:inline>
        </w:drawing>
      </w:r>
    </w:p>
    <w:p w14:paraId="14D0681F">
      <w:pPr>
        <w:widowControl w:val="0"/>
        <w:numPr>
          <w:ilvl w:val="0"/>
          <w:numId w:val="0"/>
        </w:numPr>
        <w:spacing w:line="240" w:lineRule="auto"/>
        <w:ind w:leftChars="0"/>
        <w:jc w:val="both"/>
        <w:rPr>
          <w:rFonts w:hint="default"/>
          <w:lang w:val="en-US" w:eastAsia="zh-CN"/>
        </w:rPr>
      </w:pPr>
      <w:r>
        <w:rPr>
          <w:rFonts w:hint="default"/>
          <w:lang w:val="en-US" w:eastAsia="zh-CN"/>
        </w:rPr>
        <w:t>2、临时停车点</w:t>
      </w:r>
    </w:p>
    <w:p w14:paraId="5C671DDD">
      <w:pPr>
        <w:widowControl w:val="0"/>
        <w:numPr>
          <w:ilvl w:val="0"/>
          <w:numId w:val="0"/>
        </w:numPr>
        <w:spacing w:line="240" w:lineRule="auto"/>
        <w:ind w:leftChars="0"/>
        <w:jc w:val="both"/>
        <w:rPr>
          <w:rFonts w:hint="default"/>
          <w:lang w:val="en-US" w:eastAsia="zh-CN"/>
        </w:rPr>
      </w:pPr>
      <w:r>
        <w:rPr>
          <w:rFonts w:hint="default"/>
          <w:lang w:val="en-US" w:eastAsia="zh-CN"/>
        </w:rPr>
        <w:t>  在临时停车点，路旁立牌同侧有线宽2.5cm的黑色胶带虚线围成的矩形临时停车区域，小车需要完全驶入该区域停车片刻后启动；不停车罚时5秒，未完全停在区域内罚时2秒。四个车轮均进入矩形停车区域内视为完全驶入，一个及以上轮子超出停车区域为未完全驶入。临时停车点可能在赛道中1次或多次出现。</w:t>
      </w:r>
    </w:p>
    <w:p w14:paraId="29705C34">
      <w:pPr>
        <w:widowControl w:val="0"/>
        <w:numPr>
          <w:ilvl w:val="0"/>
          <w:numId w:val="0"/>
        </w:numPr>
        <w:spacing w:line="240" w:lineRule="auto"/>
        <w:ind w:leftChars="0"/>
        <w:jc w:val="center"/>
        <w:rPr>
          <w:rFonts w:hint="default"/>
          <w:lang w:val="en-US" w:eastAsia="zh-CN"/>
        </w:rPr>
      </w:pPr>
      <w:r>
        <w:rPr>
          <w:rFonts w:hint="default"/>
          <w:lang w:val="en-US" w:eastAsia="zh-CN"/>
        </w:rPr>
        <w:drawing>
          <wp:inline distT="0" distB="0" distL="114300" distR="114300">
            <wp:extent cx="3813810" cy="1997710"/>
            <wp:effectExtent l="0" t="0" r="5715" b="2540"/>
            <wp:docPr id="21" name="图片 36" descr="临时停车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6" descr="临时停车场"/>
                    <pic:cNvPicPr>
                      <a:picLocks noChangeAspect="1"/>
                    </pic:cNvPicPr>
                  </pic:nvPicPr>
                  <pic:blipFill>
                    <a:blip r:embed="rId32"/>
                    <a:stretch>
                      <a:fillRect/>
                    </a:stretch>
                  </pic:blipFill>
                  <pic:spPr>
                    <a:xfrm>
                      <a:off x="0" y="0"/>
                      <a:ext cx="3813810" cy="1997710"/>
                    </a:xfrm>
                    <a:prstGeom prst="rect">
                      <a:avLst/>
                    </a:prstGeom>
                  </pic:spPr>
                </pic:pic>
              </a:graphicData>
            </a:graphic>
          </wp:inline>
        </w:drawing>
      </w:r>
    </w:p>
    <w:p w14:paraId="274A5A87">
      <w:pPr>
        <w:widowControl w:val="0"/>
        <w:numPr>
          <w:ilvl w:val="0"/>
          <w:numId w:val="0"/>
        </w:numPr>
        <w:spacing w:line="240" w:lineRule="auto"/>
        <w:ind w:leftChars="0" w:firstLine="420" w:firstLineChars="0"/>
        <w:jc w:val="both"/>
        <w:rPr>
          <w:rFonts w:hint="default"/>
          <w:lang w:val="en-US" w:eastAsia="zh-CN"/>
        </w:rPr>
      </w:pPr>
      <w:r>
        <w:rPr>
          <w:rFonts w:hint="default"/>
          <w:lang w:val="en-US" w:eastAsia="zh-CN"/>
        </w:rPr>
        <w:t>临时停车点标志物分为“工作地点”标志物和“学校”标志物两种，标牌底部宽70mm，标牌直径120mm，标牌中心高度120mm，由3mm铝合金板组成。图案为贴纸粘贴。标牌摆放时与赛道方向垂直，有图案的一面朝向小车驶来的方向，摆放偏差不超过±10度。标牌可能出现在赛道的左侧或者右侧，临时停车区也将在相应的方向布置。</w:t>
      </w:r>
    </w:p>
    <w:p w14:paraId="27C91F40">
      <w:pPr>
        <w:widowControl w:val="0"/>
        <w:numPr>
          <w:ilvl w:val="0"/>
          <w:numId w:val="0"/>
        </w:numPr>
        <w:spacing w:line="240" w:lineRule="auto"/>
        <w:jc w:val="center"/>
        <w:rPr>
          <w:rFonts w:hint="default"/>
          <w:lang w:val="en-US" w:eastAsia="zh-CN"/>
        </w:rPr>
      </w:pPr>
      <w:r>
        <w:rPr>
          <w:rFonts w:hint="default"/>
          <w:lang w:val="en-US" w:eastAsia="zh-CN"/>
        </w:rPr>
        <w:drawing>
          <wp:inline distT="0" distB="0" distL="114300" distR="114300">
            <wp:extent cx="2759075" cy="1927225"/>
            <wp:effectExtent l="0" t="0" r="3175" b="6350"/>
            <wp:docPr id="22" name="图片 35" descr="学校标志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5" descr="学校标志图"/>
                    <pic:cNvPicPr>
                      <a:picLocks noChangeAspect="1"/>
                    </pic:cNvPicPr>
                  </pic:nvPicPr>
                  <pic:blipFill>
                    <a:blip r:embed="rId33"/>
                    <a:stretch>
                      <a:fillRect/>
                    </a:stretch>
                  </pic:blipFill>
                  <pic:spPr>
                    <a:xfrm>
                      <a:off x="0" y="0"/>
                      <a:ext cx="2759075" cy="1927225"/>
                    </a:xfrm>
                    <a:prstGeom prst="rect">
                      <a:avLst/>
                    </a:prstGeom>
                  </pic:spPr>
                </pic:pic>
              </a:graphicData>
            </a:graphic>
          </wp:inline>
        </w:drawing>
      </w:r>
    </w:p>
    <w:p w14:paraId="06971293">
      <w:pPr>
        <w:widowControl w:val="0"/>
        <w:numPr>
          <w:ilvl w:val="0"/>
          <w:numId w:val="0"/>
        </w:numPr>
        <w:spacing w:line="240" w:lineRule="auto"/>
        <w:jc w:val="both"/>
        <w:rPr>
          <w:rFonts w:hint="default"/>
          <w:lang w:val="en-US" w:eastAsia="zh-CN"/>
        </w:rPr>
      </w:pPr>
      <w:r>
        <w:rPr>
          <w:rFonts w:hint="default"/>
          <w:lang w:val="en-US" w:eastAsia="zh-CN"/>
        </w:rPr>
        <w:t>3、充电停车场</w:t>
      </w:r>
    </w:p>
    <w:p w14:paraId="1E0ABDA1">
      <w:pPr>
        <w:widowControl w:val="0"/>
        <w:numPr>
          <w:ilvl w:val="0"/>
          <w:numId w:val="0"/>
        </w:numPr>
        <w:spacing w:line="240" w:lineRule="auto"/>
        <w:jc w:val="both"/>
        <w:rPr>
          <w:rFonts w:hint="default"/>
          <w:lang w:val="en-US" w:eastAsia="zh-CN"/>
        </w:rPr>
      </w:pPr>
      <w:r>
        <w:rPr>
          <w:rFonts w:hint="default"/>
          <w:lang w:val="en-US" w:eastAsia="zh-CN"/>
        </w:rPr>
        <w:t>  在充电停车场，路旁立牌同侧有充电停车位，赛道上可能会有1个或多个充电停车位，小车需要至少完全驶入其中1个空的停车位停车片刻后启动，否则罚时10秒。四个车轮均进入停车位内视为完全驶入，一个及以上轮子超出区域为未完全驶入。停车位内可能停有静止的车壳颜色为蓝色（不指定特定颜色，可能为浅蓝色或深蓝色）的I型车模在充电，与停车位内的车模产生明显碰撞罚时10秒。</w:t>
      </w:r>
    </w:p>
    <w:p w14:paraId="14316094">
      <w:pPr>
        <w:widowControl w:val="0"/>
        <w:numPr>
          <w:ilvl w:val="0"/>
          <w:numId w:val="0"/>
        </w:numPr>
        <w:spacing w:line="240" w:lineRule="auto"/>
        <w:jc w:val="center"/>
        <w:rPr>
          <w:rFonts w:hint="default"/>
          <w:lang w:val="en-US" w:eastAsia="zh-CN"/>
        </w:rPr>
      </w:pPr>
      <w:r>
        <w:rPr>
          <w:rFonts w:hint="default"/>
          <w:lang w:val="en-US" w:eastAsia="zh-CN"/>
        </w:rPr>
        <w:drawing>
          <wp:inline distT="0" distB="0" distL="114300" distR="114300">
            <wp:extent cx="4443730" cy="2200275"/>
            <wp:effectExtent l="0" t="0" r="4445" b="0"/>
            <wp:docPr id="23" name="图片 34" descr="停车场标志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4" descr="停车场标志图"/>
                    <pic:cNvPicPr>
                      <a:picLocks noChangeAspect="1"/>
                    </pic:cNvPicPr>
                  </pic:nvPicPr>
                  <pic:blipFill>
                    <a:blip r:embed="rId34"/>
                    <a:stretch>
                      <a:fillRect/>
                    </a:stretch>
                  </pic:blipFill>
                  <pic:spPr>
                    <a:xfrm>
                      <a:off x="0" y="0"/>
                      <a:ext cx="4443730" cy="2200275"/>
                    </a:xfrm>
                    <a:prstGeom prst="rect">
                      <a:avLst/>
                    </a:prstGeom>
                  </pic:spPr>
                </pic:pic>
              </a:graphicData>
            </a:graphic>
          </wp:inline>
        </w:drawing>
      </w:r>
    </w:p>
    <w:p w14:paraId="7BAD6252">
      <w:pPr>
        <w:widowControl w:val="0"/>
        <w:numPr>
          <w:ilvl w:val="0"/>
          <w:numId w:val="0"/>
        </w:numPr>
        <w:spacing w:line="240" w:lineRule="auto"/>
        <w:ind w:firstLine="420" w:firstLineChars="0"/>
        <w:jc w:val="both"/>
        <w:rPr>
          <w:rFonts w:hint="default"/>
          <w:lang w:val="en-US" w:eastAsia="zh-CN"/>
        </w:rPr>
      </w:pPr>
      <w:r>
        <w:rPr>
          <w:rFonts w:hint="default"/>
          <w:lang w:val="en-US" w:eastAsia="zh-CN"/>
        </w:rPr>
        <w:t>充电停车场标牌底部宽70mm，标牌直径120mm，标牌中心高度120mm，由3mm铝合金板组成。图案为贴纸粘贴。标牌摆放时与赛道方向垂直，有图案的一面朝向小车驶来的方向，摆放偏差不超过±10度。充电停车场标牌可能出现在赛道的左侧或者右侧，充电停车场也将在相应的方向布置。</w:t>
      </w:r>
    </w:p>
    <w:p w14:paraId="58AE703C">
      <w:pPr>
        <w:widowControl w:val="0"/>
        <w:numPr>
          <w:ilvl w:val="0"/>
          <w:numId w:val="0"/>
        </w:numPr>
        <w:spacing w:line="240" w:lineRule="auto"/>
        <w:jc w:val="center"/>
        <w:rPr>
          <w:rFonts w:hint="default"/>
          <w:lang w:val="en-US" w:eastAsia="zh-CN"/>
        </w:rPr>
      </w:pPr>
      <w:r>
        <w:rPr>
          <w:rFonts w:hint="default"/>
          <w:lang w:val="en-US" w:eastAsia="zh-CN"/>
        </w:rPr>
        <w:drawing>
          <wp:inline distT="0" distB="0" distL="114300" distR="114300">
            <wp:extent cx="1613535" cy="2389505"/>
            <wp:effectExtent l="0" t="0" r="5715" b="1270"/>
            <wp:docPr id="24" name="图片 33" descr="充电标志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3" descr="充电标志图"/>
                    <pic:cNvPicPr>
                      <a:picLocks noChangeAspect="1"/>
                    </pic:cNvPicPr>
                  </pic:nvPicPr>
                  <pic:blipFill>
                    <a:blip r:embed="rId35"/>
                    <a:stretch>
                      <a:fillRect/>
                    </a:stretch>
                  </pic:blipFill>
                  <pic:spPr>
                    <a:xfrm>
                      <a:off x="0" y="0"/>
                      <a:ext cx="1613535" cy="2389505"/>
                    </a:xfrm>
                    <a:prstGeom prst="rect">
                      <a:avLst/>
                    </a:prstGeom>
                  </pic:spPr>
                </pic:pic>
              </a:graphicData>
            </a:graphic>
          </wp:inline>
        </w:drawing>
      </w:r>
    </w:p>
    <w:p w14:paraId="7896D3EF">
      <w:pPr>
        <w:widowControl w:val="0"/>
        <w:numPr>
          <w:ilvl w:val="0"/>
          <w:numId w:val="0"/>
        </w:numPr>
        <w:spacing w:line="240" w:lineRule="auto"/>
        <w:jc w:val="both"/>
        <w:rPr>
          <w:rFonts w:hint="default"/>
          <w:lang w:val="en-US" w:eastAsia="zh-CN"/>
        </w:rPr>
      </w:pPr>
      <w:r>
        <w:rPr>
          <w:rFonts w:hint="default"/>
          <w:lang w:val="en-US" w:eastAsia="zh-CN"/>
        </w:rPr>
        <w:t>4、坡道</w:t>
      </w:r>
    </w:p>
    <w:p w14:paraId="20F1BD2E">
      <w:pPr>
        <w:widowControl w:val="0"/>
        <w:numPr>
          <w:ilvl w:val="0"/>
          <w:numId w:val="0"/>
        </w:numPr>
        <w:spacing w:line="240" w:lineRule="auto"/>
        <w:jc w:val="both"/>
        <w:rPr>
          <w:rFonts w:hint="default"/>
          <w:lang w:val="en-US" w:eastAsia="zh-CN"/>
        </w:rPr>
      </w:pPr>
      <w:r>
        <w:rPr>
          <w:rFonts w:hint="default"/>
          <w:lang w:val="en-US" w:eastAsia="zh-CN"/>
        </w:rPr>
        <w:t>  场地中设置有坡道，需要谨慎行驶，如图所示，坡道前左侧或右侧路旁摆放实体坡道标志，车辆识别标志便于提前预知坡道，从而自主判断行驶策略。</w:t>
      </w:r>
    </w:p>
    <w:p w14:paraId="51F591FE">
      <w:pPr>
        <w:widowControl w:val="0"/>
        <w:numPr>
          <w:ilvl w:val="0"/>
          <w:numId w:val="0"/>
        </w:numPr>
        <w:spacing w:line="240" w:lineRule="auto"/>
        <w:jc w:val="center"/>
        <w:rPr>
          <w:rFonts w:hint="default"/>
          <w:lang w:val="en-US" w:eastAsia="zh-CN"/>
        </w:rPr>
      </w:pPr>
      <w:r>
        <w:rPr>
          <w:rFonts w:hint="default"/>
          <w:lang w:val="en-US" w:eastAsia="zh-CN"/>
        </w:rPr>
        <w:drawing>
          <wp:inline distT="0" distB="0" distL="114300" distR="114300">
            <wp:extent cx="4367530" cy="1475740"/>
            <wp:effectExtent l="0" t="0" r="4445" b="635"/>
            <wp:docPr id="25" name="图片 32" descr="坡道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2" descr="坡道示意图"/>
                    <pic:cNvPicPr>
                      <a:picLocks noChangeAspect="1"/>
                    </pic:cNvPicPr>
                  </pic:nvPicPr>
                  <pic:blipFill>
                    <a:blip r:embed="rId36"/>
                    <a:stretch>
                      <a:fillRect/>
                    </a:stretch>
                  </pic:blipFill>
                  <pic:spPr>
                    <a:xfrm>
                      <a:off x="0" y="0"/>
                      <a:ext cx="4367530" cy="1475740"/>
                    </a:xfrm>
                    <a:prstGeom prst="rect">
                      <a:avLst/>
                    </a:prstGeom>
                  </pic:spPr>
                </pic:pic>
              </a:graphicData>
            </a:graphic>
          </wp:inline>
        </w:drawing>
      </w:r>
    </w:p>
    <w:p w14:paraId="424F1259">
      <w:pPr>
        <w:widowControl w:val="0"/>
        <w:numPr>
          <w:ilvl w:val="0"/>
          <w:numId w:val="0"/>
        </w:numPr>
        <w:spacing w:line="240" w:lineRule="auto"/>
        <w:jc w:val="both"/>
        <w:rPr>
          <w:rFonts w:hint="default"/>
          <w:lang w:val="en-US" w:eastAsia="zh-CN"/>
        </w:rPr>
      </w:pPr>
      <w:r>
        <w:rPr>
          <w:rFonts w:hint="default"/>
          <w:lang w:val="en-US" w:eastAsia="zh-CN"/>
        </w:rPr>
        <w:t>5、路上元素</w:t>
      </w:r>
    </w:p>
    <w:p w14:paraId="1499200A">
      <w:pPr>
        <w:widowControl w:val="0"/>
        <w:numPr>
          <w:ilvl w:val="0"/>
          <w:numId w:val="0"/>
        </w:numPr>
        <w:spacing w:line="240" w:lineRule="auto"/>
        <w:jc w:val="both"/>
        <w:rPr>
          <w:rFonts w:hint="default"/>
          <w:lang w:val="en-US" w:eastAsia="zh-CN"/>
        </w:rPr>
      </w:pPr>
      <w:r>
        <w:rPr>
          <w:rFonts w:hint="default"/>
          <w:lang w:val="en-US" w:eastAsia="zh-CN"/>
        </w:rPr>
        <w:t>  路上的直线区域赛道上左右两侧可能随机布置锥桶及行人，其投影中心距离路中线8-12cm，小车需要躲避行驶，碰撞锥桶使其移位超过半径或翻倒罚时5秒，碰撞行人使其移位超过半径或翻倒罚时10秒。锥桶及行人可能在赛道中1次或多次出现。</w:t>
      </w:r>
    </w:p>
    <w:p w14:paraId="66662443">
      <w:pPr>
        <w:widowControl w:val="0"/>
        <w:numPr>
          <w:ilvl w:val="0"/>
          <w:numId w:val="0"/>
        </w:numPr>
        <w:spacing w:line="240" w:lineRule="auto"/>
        <w:jc w:val="center"/>
        <w:rPr>
          <w:rFonts w:hint="default"/>
          <w:lang w:val="en-US" w:eastAsia="zh-CN"/>
        </w:rPr>
      </w:pPr>
      <w:r>
        <w:rPr>
          <w:rFonts w:hint="default"/>
          <w:lang w:val="en-US" w:eastAsia="zh-CN"/>
        </w:rPr>
        <w:drawing>
          <wp:inline distT="0" distB="0" distL="114300" distR="114300">
            <wp:extent cx="3191510" cy="1848485"/>
            <wp:effectExtent l="0" t="0" r="8890" b="8890"/>
            <wp:docPr id="26" name="图片 31" descr="锥桶位置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1" descr="锥桶位置示意图"/>
                    <pic:cNvPicPr>
                      <a:picLocks noChangeAspect="1"/>
                    </pic:cNvPicPr>
                  </pic:nvPicPr>
                  <pic:blipFill>
                    <a:blip r:embed="rId37"/>
                    <a:stretch>
                      <a:fillRect/>
                    </a:stretch>
                  </pic:blipFill>
                  <pic:spPr>
                    <a:xfrm>
                      <a:off x="0" y="0"/>
                      <a:ext cx="3191510" cy="1848485"/>
                    </a:xfrm>
                    <a:prstGeom prst="rect">
                      <a:avLst/>
                    </a:prstGeom>
                  </pic:spPr>
                </pic:pic>
              </a:graphicData>
            </a:graphic>
          </wp:inline>
        </w:drawing>
      </w:r>
    </w:p>
    <w:p w14:paraId="2B038634">
      <w:pPr>
        <w:widowControl w:val="0"/>
        <w:numPr>
          <w:ilvl w:val="0"/>
          <w:numId w:val="0"/>
        </w:numPr>
        <w:spacing w:line="240" w:lineRule="auto"/>
        <w:ind w:firstLine="420" w:firstLineChars="0"/>
        <w:jc w:val="both"/>
        <w:rPr>
          <w:rFonts w:hint="default"/>
          <w:lang w:val="en-US" w:eastAsia="zh-CN"/>
        </w:rPr>
      </w:pPr>
      <w:r>
        <w:rPr>
          <w:rFonts w:hint="default"/>
          <w:lang w:val="en-US" w:eastAsia="zh-CN"/>
        </w:rPr>
        <w:t>路上的直线区域赛道上左右两侧可能随机布置路障，路障边缘距离赛道中线10cm，路障与地面固定，碰撞路障不罚时。路障可能在赛道中1次或多次出现。</w:t>
      </w:r>
    </w:p>
    <w:p w14:paraId="57651153">
      <w:pPr>
        <w:widowControl w:val="0"/>
        <w:numPr>
          <w:ilvl w:val="0"/>
          <w:numId w:val="0"/>
        </w:numPr>
        <w:spacing w:line="240" w:lineRule="auto"/>
        <w:jc w:val="center"/>
        <w:rPr>
          <w:rFonts w:hint="default"/>
          <w:lang w:val="en-US" w:eastAsia="zh-CN"/>
        </w:rPr>
      </w:pPr>
      <w:r>
        <w:rPr>
          <w:rFonts w:hint="default"/>
          <w:lang w:val="en-US" w:eastAsia="zh-CN"/>
        </w:rPr>
        <w:drawing>
          <wp:inline distT="0" distB="0" distL="114300" distR="114300">
            <wp:extent cx="3854450" cy="1689100"/>
            <wp:effectExtent l="0" t="0" r="3175" b="6350"/>
            <wp:docPr id="27" name="图片 30" descr="路障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0" descr="路障示意图"/>
                    <pic:cNvPicPr>
                      <a:picLocks noChangeAspect="1"/>
                    </pic:cNvPicPr>
                  </pic:nvPicPr>
                  <pic:blipFill>
                    <a:blip r:embed="rId38"/>
                    <a:stretch>
                      <a:fillRect/>
                    </a:stretch>
                  </pic:blipFill>
                  <pic:spPr>
                    <a:xfrm>
                      <a:off x="0" y="0"/>
                      <a:ext cx="3854450" cy="1689100"/>
                    </a:xfrm>
                    <a:prstGeom prst="rect">
                      <a:avLst/>
                    </a:prstGeom>
                  </pic:spPr>
                </pic:pic>
              </a:graphicData>
            </a:graphic>
          </wp:inline>
        </w:drawing>
      </w:r>
    </w:p>
    <w:p w14:paraId="3DE1987F">
      <w:pPr>
        <w:widowControl w:val="0"/>
        <w:numPr>
          <w:ilvl w:val="0"/>
          <w:numId w:val="0"/>
        </w:numPr>
        <w:spacing w:line="240" w:lineRule="auto"/>
        <w:jc w:val="both"/>
        <w:rPr>
          <w:rFonts w:hint="default"/>
          <w:lang w:val="en-US" w:eastAsia="zh-CN"/>
        </w:rPr>
      </w:pPr>
      <w:r>
        <w:rPr>
          <w:rFonts w:hint="eastAsia"/>
          <w:lang w:val="en-US" w:eastAsia="zh-CN"/>
        </w:rPr>
        <w:t>二、</w:t>
      </w:r>
      <w:r>
        <w:rPr>
          <w:rFonts w:hint="default"/>
          <w:lang w:val="en-US" w:eastAsia="zh-CN"/>
        </w:rPr>
        <w:t>车模技术要求</w:t>
      </w:r>
    </w:p>
    <w:p w14:paraId="5CEB56F8">
      <w:pPr>
        <w:widowControl w:val="0"/>
        <w:numPr>
          <w:ilvl w:val="0"/>
          <w:numId w:val="0"/>
        </w:numPr>
        <w:spacing w:line="240" w:lineRule="auto"/>
        <w:jc w:val="both"/>
        <w:rPr>
          <w:rFonts w:hint="default"/>
          <w:lang w:val="en-US" w:eastAsia="zh-CN"/>
        </w:rPr>
      </w:pPr>
      <w:r>
        <w:rPr>
          <w:rFonts w:hint="default"/>
          <w:lang w:val="en-US" w:eastAsia="zh-CN"/>
        </w:rPr>
        <w:t>1、车模平台</w:t>
      </w:r>
    </w:p>
    <w:p w14:paraId="727E6120">
      <w:pPr>
        <w:widowControl w:val="0"/>
        <w:numPr>
          <w:ilvl w:val="0"/>
          <w:numId w:val="0"/>
        </w:numPr>
        <w:spacing w:line="240" w:lineRule="auto"/>
        <w:ind w:firstLine="420" w:firstLineChars="0"/>
        <w:jc w:val="both"/>
        <w:rPr>
          <w:rFonts w:hint="default"/>
          <w:lang w:val="en-US" w:eastAsia="zh-CN"/>
        </w:rPr>
      </w:pPr>
      <w:r>
        <w:rPr>
          <w:rFonts w:hint="default"/>
          <w:lang w:val="en-US" w:eastAsia="zh-CN"/>
        </w:rPr>
        <w:t>车模可以使用竞赛指定的I型车模。</w:t>
      </w:r>
    </w:p>
    <w:p w14:paraId="5944A27A">
      <w:pPr>
        <w:widowControl w:val="0"/>
        <w:numPr>
          <w:ilvl w:val="0"/>
          <w:numId w:val="0"/>
        </w:numPr>
        <w:spacing w:line="240" w:lineRule="auto"/>
        <w:jc w:val="both"/>
        <w:rPr>
          <w:rFonts w:hint="default"/>
          <w:lang w:val="en-US" w:eastAsia="zh-CN"/>
        </w:rPr>
      </w:pPr>
      <w:r>
        <w:rPr>
          <w:rFonts w:hint="default"/>
          <w:lang w:val="en-US" w:eastAsia="zh-CN"/>
        </w:rPr>
        <w:t>  车模必须带有车壳，保证车壳的完整美观。车壳必须完整的包裹车辆的本身，车身的底板外边缘，4 个轮子和越过车壳的传感器及其支撑件外，车辆的正视图，侧视图和俯视图看不到车辆的内部细节。为了方便调试和电池的安装，可以将车壳整体或部分做成活动的部件，但是在运行过程中必须保持车壳为闭合的整体。制作车壳的材质不再做限制，但要满足安全性，不得存在坚硬且尖锐的外观，避免对场地和人员造成伤害。</w:t>
      </w:r>
    </w:p>
    <w:p w14:paraId="10A7C2AE">
      <w:pPr>
        <w:widowControl w:val="0"/>
        <w:numPr>
          <w:ilvl w:val="0"/>
          <w:numId w:val="0"/>
        </w:numPr>
        <w:spacing w:line="240" w:lineRule="auto"/>
        <w:jc w:val="both"/>
        <w:rPr>
          <w:rFonts w:hint="default"/>
          <w:lang w:val="en-US" w:eastAsia="zh-CN"/>
        </w:rPr>
      </w:pPr>
      <w:r>
        <w:rPr>
          <w:rFonts w:hint="default"/>
          <w:lang w:val="en-US" w:eastAsia="zh-CN"/>
        </w:rPr>
        <w:t>  车模其他详细修改要求说明参看已经公布的《第二十届全国大学生智能汽车竞速比赛规则》</w:t>
      </w:r>
      <w:r>
        <w:rPr>
          <w:rFonts w:hint="eastAsia"/>
          <w:lang w:val="en-US" w:eastAsia="zh-CN"/>
        </w:rPr>
        <w:t>，</w:t>
      </w:r>
      <w:r>
        <w:rPr>
          <w:rFonts w:hint="default"/>
          <w:lang w:val="en-US" w:eastAsia="zh-CN"/>
        </w:rPr>
        <w:t>车模作品完成之后，车模的尺寸没有限制。</w:t>
      </w:r>
    </w:p>
    <w:p w14:paraId="5EBB3450">
      <w:pPr>
        <w:widowControl w:val="0"/>
        <w:numPr>
          <w:ilvl w:val="0"/>
          <w:numId w:val="0"/>
        </w:numPr>
        <w:spacing w:line="240" w:lineRule="auto"/>
        <w:jc w:val="both"/>
        <w:rPr>
          <w:rFonts w:hint="default"/>
          <w:lang w:val="en-US" w:eastAsia="zh-CN"/>
        </w:rPr>
      </w:pPr>
      <w:r>
        <w:rPr>
          <w:rFonts w:hint="default"/>
          <w:lang w:val="en-US" w:eastAsia="zh-CN"/>
        </w:rPr>
        <w:t>2、微控制器</w:t>
      </w:r>
    </w:p>
    <w:p w14:paraId="2652E154">
      <w:pPr>
        <w:widowControl w:val="0"/>
        <w:numPr>
          <w:ilvl w:val="0"/>
          <w:numId w:val="0"/>
        </w:numPr>
        <w:spacing w:line="240" w:lineRule="auto"/>
        <w:jc w:val="both"/>
        <w:rPr>
          <w:rFonts w:hint="default"/>
          <w:lang w:val="en-US" w:eastAsia="zh-CN"/>
        </w:rPr>
      </w:pPr>
      <w:r>
        <w:rPr>
          <w:rFonts w:hint="default"/>
          <w:lang w:val="en-US" w:eastAsia="zh-CN"/>
        </w:rPr>
        <w:t>  车模的赛道元素检测识别需要只能使用百度EdgeBoard计算卡且只允许使用1块，型号限制为EdgeBoard赛事专用卡（推荐）、FZ3B赛事定制版。车模运动控制单片机使用STC、NXP、Infineon出品的微控制器（详细要求见《 第二十届全国大学生智能汽车竞速比赛规则 》）设计车模的运动控制电路板。</w:t>
      </w:r>
    </w:p>
    <w:p w14:paraId="263A317D">
      <w:pPr>
        <w:widowControl w:val="0"/>
        <w:numPr>
          <w:ilvl w:val="0"/>
          <w:numId w:val="0"/>
        </w:numPr>
        <w:spacing w:line="240" w:lineRule="auto"/>
        <w:jc w:val="both"/>
        <w:rPr>
          <w:rFonts w:hint="default"/>
          <w:lang w:val="en-US" w:eastAsia="zh-CN"/>
        </w:rPr>
      </w:pPr>
      <w:r>
        <w:rPr>
          <w:rFonts w:hint="default"/>
          <w:lang w:val="en-US" w:eastAsia="zh-CN"/>
        </w:rPr>
        <w:t>  要求模型算法必须使用百度Paddle框架搭建，即必须使用百度深度学习框架的人工智能算法实现。考虑到学生自身设备可能有限，可以使用线上算力平台AI Studio（https://aistudio.baidu.com/）进行模型训练。</w:t>
      </w:r>
    </w:p>
    <w:p w14:paraId="1BCB5037">
      <w:pPr>
        <w:widowControl w:val="0"/>
        <w:numPr>
          <w:ilvl w:val="0"/>
          <w:numId w:val="0"/>
        </w:numPr>
        <w:spacing w:line="240" w:lineRule="auto"/>
        <w:jc w:val="both"/>
        <w:rPr>
          <w:rFonts w:hint="default"/>
          <w:lang w:val="en-US" w:eastAsia="zh-CN"/>
        </w:rPr>
      </w:pPr>
      <w:r>
        <w:rPr>
          <w:rFonts w:hint="default"/>
          <w:lang w:val="en-US" w:eastAsia="zh-CN"/>
        </w:rPr>
        <w:t>3、传感器</w:t>
      </w:r>
    </w:p>
    <w:p w14:paraId="10CF79BF">
      <w:pPr>
        <w:widowControl w:val="0"/>
        <w:numPr>
          <w:ilvl w:val="0"/>
          <w:numId w:val="0"/>
        </w:numPr>
        <w:spacing w:line="240" w:lineRule="auto"/>
        <w:jc w:val="both"/>
        <w:rPr>
          <w:rFonts w:hint="default"/>
          <w:lang w:val="en-US" w:eastAsia="zh-CN"/>
        </w:rPr>
      </w:pPr>
      <w:r>
        <w:rPr>
          <w:rFonts w:hint="default"/>
          <w:lang w:val="en-US" w:eastAsia="zh-CN"/>
        </w:rPr>
        <w:t>  车模作品中只允许最多使用2个摄像头对赛道进行识别，并且摄像头必须直连到EdgeBoard计算卡（可通过HUB拓展USB接口直连数量）上用于赛道及其元素的检测。</w:t>
      </w:r>
    </w:p>
    <w:p w14:paraId="488775FA">
      <w:pPr>
        <w:widowControl w:val="0"/>
        <w:numPr>
          <w:ilvl w:val="0"/>
          <w:numId w:val="0"/>
        </w:numPr>
        <w:spacing w:line="240" w:lineRule="auto"/>
        <w:jc w:val="both"/>
        <w:rPr>
          <w:rFonts w:hint="default"/>
          <w:lang w:val="en-US" w:eastAsia="zh-CN"/>
        </w:rPr>
      </w:pPr>
      <w:r>
        <w:rPr>
          <w:rFonts w:hint="default"/>
          <w:lang w:val="en-US" w:eastAsia="zh-CN"/>
        </w:rPr>
        <w:t>  车模作品中允许使用其他非摄像头类传感器进行环境的辅助检测，车辆姿态和运动控制的反馈，但不得用于赛道元素（直道，弯道，坡道等）和赛道标志的识别。选用的传感器或者其它电子部件中不得包括独立的微处理器，超声波传感器除外。</w:t>
      </w:r>
    </w:p>
    <w:p w14:paraId="2F332FF3">
      <w:pPr>
        <w:widowControl w:val="0"/>
        <w:numPr>
          <w:ilvl w:val="0"/>
          <w:numId w:val="0"/>
        </w:numPr>
        <w:spacing w:line="240" w:lineRule="auto"/>
        <w:jc w:val="both"/>
        <w:rPr>
          <w:rFonts w:hint="default"/>
          <w:lang w:val="en-US" w:eastAsia="zh-CN"/>
        </w:rPr>
      </w:pPr>
      <w:r>
        <w:rPr>
          <w:rFonts w:hint="default"/>
          <w:lang w:val="en-US" w:eastAsia="zh-CN"/>
        </w:rPr>
        <w:t>4、软件开发工具</w:t>
      </w:r>
    </w:p>
    <w:p w14:paraId="29F052A0">
      <w:pPr>
        <w:widowControl w:val="0"/>
        <w:numPr>
          <w:ilvl w:val="0"/>
          <w:numId w:val="0"/>
        </w:numPr>
        <w:spacing w:line="240" w:lineRule="auto"/>
        <w:jc w:val="both"/>
        <w:rPr>
          <w:rFonts w:hint="default"/>
          <w:lang w:val="en-US" w:eastAsia="zh-CN"/>
        </w:rPr>
      </w:pPr>
      <w:r>
        <w:rPr>
          <w:rFonts w:hint="default"/>
          <w:lang w:val="en-US" w:eastAsia="zh-CN"/>
        </w:rPr>
        <w:t>  可以使用C/C++语言，Python语言等完成车模中软件的开发。关于车模其它要求请参见《 第二十届全国大学生智能汽车竞速比赛规则 》中统一要求。</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E28340">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721DC">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E867A">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002648">
    <w:pPr>
      <w:pStyle w:val="7"/>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54C07">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CDBF23">
    <w:pPr>
      <w:pStyle w:val="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260498"/>
    <w:multiLevelType w:val="singleLevel"/>
    <w:tmpl w:val="D9260498"/>
    <w:lvl w:ilvl="0" w:tentative="0">
      <w:start w:val="1"/>
      <w:numFmt w:val="bullet"/>
      <w:lvlText w:val=""/>
      <w:lvlJc w:val="left"/>
      <w:pPr>
        <w:ind w:left="420" w:hanging="420"/>
      </w:pPr>
      <w:rPr>
        <w:rFonts w:hint="default" w:ascii="Wingdings" w:hAnsi="Wingdings"/>
      </w:rPr>
    </w:lvl>
  </w:abstractNum>
  <w:abstractNum w:abstractNumId="1">
    <w:nsid w:val="DB6056B7"/>
    <w:multiLevelType w:val="singleLevel"/>
    <w:tmpl w:val="DB6056B7"/>
    <w:lvl w:ilvl="0" w:tentative="0">
      <w:start w:val="2"/>
      <w:numFmt w:val="decimal"/>
      <w:lvlText w:val="(%1)"/>
      <w:lvlJc w:val="left"/>
      <w:pPr>
        <w:tabs>
          <w:tab w:val="left" w:pos="312"/>
        </w:tabs>
      </w:pPr>
    </w:lvl>
  </w:abstractNum>
  <w:abstractNum w:abstractNumId="2">
    <w:nsid w:val="E26F5F98"/>
    <w:multiLevelType w:val="singleLevel"/>
    <w:tmpl w:val="E26F5F98"/>
    <w:lvl w:ilvl="0" w:tentative="0">
      <w:start w:val="1"/>
      <w:numFmt w:val="bullet"/>
      <w:lvlText w:val=""/>
      <w:lvlJc w:val="left"/>
      <w:pPr>
        <w:ind w:left="420" w:hanging="420"/>
      </w:pPr>
      <w:rPr>
        <w:rFonts w:hint="default" w:ascii="Wingdings" w:hAnsi="Wingdings"/>
      </w:rPr>
    </w:lvl>
  </w:abstractNum>
  <w:abstractNum w:abstractNumId="3">
    <w:nsid w:val="052E6AA8"/>
    <w:multiLevelType w:val="multilevel"/>
    <w:tmpl w:val="052E6AA8"/>
    <w:lvl w:ilvl="0" w:tentative="0">
      <w:start w:val="1"/>
      <w:numFmt w:val="decimal"/>
      <w:lvlText w:val="%1)"/>
      <w:lvlJc w:val="left"/>
      <w:pPr>
        <w:ind w:left="920" w:hanging="440"/>
      </w:p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4">
    <w:nsid w:val="05DBAE02"/>
    <w:multiLevelType w:val="singleLevel"/>
    <w:tmpl w:val="05DBAE02"/>
    <w:lvl w:ilvl="0" w:tentative="0">
      <w:start w:val="2"/>
      <w:numFmt w:val="upperLetter"/>
      <w:suff w:val="nothing"/>
      <w:lvlText w:val="%1、"/>
      <w:lvlJc w:val="left"/>
    </w:lvl>
  </w:abstractNum>
  <w:abstractNum w:abstractNumId="5">
    <w:nsid w:val="102C15CB"/>
    <w:multiLevelType w:val="multilevel"/>
    <w:tmpl w:val="102C15CB"/>
    <w:lvl w:ilvl="0" w:tentative="0">
      <w:start w:val="1"/>
      <w:numFmt w:val="decimal"/>
      <w:lvlText w:val="%1)"/>
      <w:lvlJc w:val="left"/>
      <w:pPr>
        <w:ind w:left="920" w:hanging="440"/>
      </w:p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6">
    <w:nsid w:val="14CACAAA"/>
    <w:multiLevelType w:val="singleLevel"/>
    <w:tmpl w:val="14CACAAA"/>
    <w:lvl w:ilvl="0" w:tentative="0">
      <w:start w:val="3"/>
      <w:numFmt w:val="decimal"/>
      <w:suff w:val="space"/>
      <w:lvlText w:val="%1、"/>
      <w:lvlJc w:val="left"/>
    </w:lvl>
  </w:abstractNum>
  <w:abstractNum w:abstractNumId="7">
    <w:nsid w:val="16EEFD69"/>
    <w:multiLevelType w:val="singleLevel"/>
    <w:tmpl w:val="16EEFD69"/>
    <w:lvl w:ilvl="0" w:tentative="0">
      <w:start w:val="1"/>
      <w:numFmt w:val="bullet"/>
      <w:lvlText w:val=""/>
      <w:lvlJc w:val="left"/>
      <w:pPr>
        <w:ind w:left="420" w:hanging="420"/>
      </w:pPr>
      <w:rPr>
        <w:rFonts w:hint="default" w:ascii="Wingdings" w:hAnsi="Wingdings"/>
      </w:rPr>
    </w:lvl>
  </w:abstractNum>
  <w:abstractNum w:abstractNumId="8">
    <w:nsid w:val="52942697"/>
    <w:multiLevelType w:val="singleLevel"/>
    <w:tmpl w:val="52942697"/>
    <w:lvl w:ilvl="0" w:tentative="0">
      <w:start w:val="4"/>
      <w:numFmt w:val="decimal"/>
      <w:suff w:val="space"/>
      <w:lvlText w:val="%1、"/>
      <w:lvlJc w:val="left"/>
    </w:lvl>
  </w:abstractNum>
  <w:abstractNum w:abstractNumId="9">
    <w:nsid w:val="5359CD3C"/>
    <w:multiLevelType w:val="singleLevel"/>
    <w:tmpl w:val="5359CD3C"/>
    <w:lvl w:ilvl="0" w:tentative="0">
      <w:start w:val="1"/>
      <w:numFmt w:val="decimal"/>
      <w:suff w:val="space"/>
      <w:lvlText w:val="%1."/>
      <w:lvlJc w:val="left"/>
    </w:lvl>
  </w:abstractNum>
  <w:abstractNum w:abstractNumId="10">
    <w:nsid w:val="6794DABA"/>
    <w:multiLevelType w:val="singleLevel"/>
    <w:tmpl w:val="6794DABA"/>
    <w:lvl w:ilvl="0" w:tentative="0">
      <w:start w:val="6"/>
      <w:numFmt w:val="upperLetter"/>
      <w:suff w:val="nothing"/>
      <w:lvlText w:val="%1、"/>
      <w:lvlJc w:val="left"/>
    </w:lvl>
  </w:abstractNum>
  <w:abstractNum w:abstractNumId="11">
    <w:nsid w:val="6B34C470"/>
    <w:multiLevelType w:val="singleLevel"/>
    <w:tmpl w:val="6B34C470"/>
    <w:lvl w:ilvl="0" w:tentative="0">
      <w:start w:val="1"/>
      <w:numFmt w:val="bullet"/>
      <w:lvlText w:val=""/>
      <w:lvlJc w:val="left"/>
      <w:pPr>
        <w:ind w:left="420" w:hanging="420"/>
      </w:pPr>
      <w:rPr>
        <w:rFonts w:hint="default" w:ascii="Wingdings" w:hAnsi="Wingdings"/>
      </w:rPr>
    </w:lvl>
  </w:abstractNum>
  <w:abstractNum w:abstractNumId="12">
    <w:nsid w:val="6F4ADA98"/>
    <w:multiLevelType w:val="singleLevel"/>
    <w:tmpl w:val="6F4ADA98"/>
    <w:lvl w:ilvl="0" w:tentative="0">
      <w:start w:val="5"/>
      <w:numFmt w:val="chineseCounting"/>
      <w:suff w:val="space"/>
      <w:lvlText w:val="%1、"/>
      <w:lvlJc w:val="left"/>
      <w:rPr>
        <w:rFonts w:hint="eastAsia"/>
      </w:rPr>
    </w:lvl>
  </w:abstractNum>
  <w:abstractNum w:abstractNumId="13">
    <w:nsid w:val="7C6E68D1"/>
    <w:multiLevelType w:val="multilevel"/>
    <w:tmpl w:val="7C6E68D1"/>
    <w:lvl w:ilvl="0" w:tentative="0">
      <w:start w:val="1"/>
      <w:numFmt w:val="chineseCountingThousand"/>
      <w:pStyle w:val="2"/>
      <w:suff w:val="space"/>
      <w:lvlText w:val="%1、"/>
      <w:lvlJc w:val="left"/>
      <w:pPr>
        <w:ind w:left="0" w:firstLine="0"/>
      </w:pPr>
      <w:rPr>
        <w:rFonts w:hint="eastAsia" w:eastAsia="宋体"/>
        <w:b/>
        <w:i w:val="0"/>
        <w:sz w:val="28"/>
      </w:rPr>
    </w:lvl>
    <w:lvl w:ilvl="1" w:tentative="0">
      <w:start w:val="1"/>
      <w:numFmt w:val="decimal"/>
      <w:pStyle w:val="3"/>
      <w:suff w:val="space"/>
      <w:lvlText w:val="%1.%2"/>
      <w:lvlJc w:val="left"/>
      <w:pPr>
        <w:ind w:left="1232" w:hanging="992"/>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13"/>
  </w:num>
  <w:num w:numId="2">
    <w:abstractNumId w:val="11"/>
  </w:num>
  <w:num w:numId="3">
    <w:abstractNumId w:val="2"/>
  </w:num>
  <w:num w:numId="4">
    <w:abstractNumId w:val="3"/>
  </w:num>
  <w:num w:numId="5">
    <w:abstractNumId w:val="5"/>
  </w:num>
  <w:num w:numId="6">
    <w:abstractNumId w:val="4"/>
  </w:num>
  <w:num w:numId="7">
    <w:abstractNumId w:val="10"/>
  </w:num>
  <w:num w:numId="8">
    <w:abstractNumId w:val="0"/>
  </w:num>
  <w:num w:numId="9">
    <w:abstractNumId w:val="6"/>
  </w:num>
  <w:num w:numId="10">
    <w:abstractNumId w:val="8"/>
  </w:num>
  <w:num w:numId="11">
    <w:abstractNumId w:val="7"/>
  </w:num>
  <w:num w:numId="12">
    <w:abstractNumId w:val="12"/>
  </w:num>
  <w:num w:numId="13">
    <w:abstractNumId w:val="9"/>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25A2"/>
    <w:rsid w:val="00001E31"/>
    <w:rsid w:val="00003BC7"/>
    <w:rsid w:val="00005C9E"/>
    <w:rsid w:val="00011674"/>
    <w:rsid w:val="000165E3"/>
    <w:rsid w:val="00043300"/>
    <w:rsid w:val="0007735E"/>
    <w:rsid w:val="00080DF6"/>
    <w:rsid w:val="000A4032"/>
    <w:rsid w:val="000C3F9A"/>
    <w:rsid w:val="000D6F38"/>
    <w:rsid w:val="000F7F04"/>
    <w:rsid w:val="00101D63"/>
    <w:rsid w:val="00107CAB"/>
    <w:rsid w:val="00132564"/>
    <w:rsid w:val="001657F2"/>
    <w:rsid w:val="0018021A"/>
    <w:rsid w:val="001C298D"/>
    <w:rsid w:val="00200946"/>
    <w:rsid w:val="002010FA"/>
    <w:rsid w:val="00230B6D"/>
    <w:rsid w:val="00234A35"/>
    <w:rsid w:val="0024349A"/>
    <w:rsid w:val="0025019F"/>
    <w:rsid w:val="00267694"/>
    <w:rsid w:val="002874CA"/>
    <w:rsid w:val="002A1721"/>
    <w:rsid w:val="002A7CB7"/>
    <w:rsid w:val="002B67AB"/>
    <w:rsid w:val="002C42FF"/>
    <w:rsid w:val="002D27BB"/>
    <w:rsid w:val="002D6F8E"/>
    <w:rsid w:val="00300B4B"/>
    <w:rsid w:val="003141D1"/>
    <w:rsid w:val="003509E6"/>
    <w:rsid w:val="003655B3"/>
    <w:rsid w:val="003743EF"/>
    <w:rsid w:val="003842CA"/>
    <w:rsid w:val="00384B98"/>
    <w:rsid w:val="00394CDF"/>
    <w:rsid w:val="003B2D7B"/>
    <w:rsid w:val="003B5F75"/>
    <w:rsid w:val="003D3BEF"/>
    <w:rsid w:val="003F40EE"/>
    <w:rsid w:val="003F436C"/>
    <w:rsid w:val="003F4FF9"/>
    <w:rsid w:val="00441BD3"/>
    <w:rsid w:val="00445E62"/>
    <w:rsid w:val="004509D1"/>
    <w:rsid w:val="0046708D"/>
    <w:rsid w:val="0047365D"/>
    <w:rsid w:val="004D73DB"/>
    <w:rsid w:val="004E3579"/>
    <w:rsid w:val="004F0249"/>
    <w:rsid w:val="004F48FD"/>
    <w:rsid w:val="004F4C4F"/>
    <w:rsid w:val="00500BA3"/>
    <w:rsid w:val="00504D70"/>
    <w:rsid w:val="00504E43"/>
    <w:rsid w:val="00504F32"/>
    <w:rsid w:val="00522C24"/>
    <w:rsid w:val="00533467"/>
    <w:rsid w:val="00534C86"/>
    <w:rsid w:val="00543B9B"/>
    <w:rsid w:val="00552F7B"/>
    <w:rsid w:val="00553EB0"/>
    <w:rsid w:val="005544DA"/>
    <w:rsid w:val="00555E0D"/>
    <w:rsid w:val="00563D74"/>
    <w:rsid w:val="00581B20"/>
    <w:rsid w:val="00590810"/>
    <w:rsid w:val="00595A27"/>
    <w:rsid w:val="0059621E"/>
    <w:rsid w:val="005A1B37"/>
    <w:rsid w:val="005A2B14"/>
    <w:rsid w:val="005A2EB8"/>
    <w:rsid w:val="005B35BA"/>
    <w:rsid w:val="005C0945"/>
    <w:rsid w:val="005C6391"/>
    <w:rsid w:val="005D25DC"/>
    <w:rsid w:val="005E0319"/>
    <w:rsid w:val="005F5AFA"/>
    <w:rsid w:val="00606CA2"/>
    <w:rsid w:val="006425C8"/>
    <w:rsid w:val="006520DF"/>
    <w:rsid w:val="00652C92"/>
    <w:rsid w:val="00663CC8"/>
    <w:rsid w:val="00674487"/>
    <w:rsid w:val="00684A2B"/>
    <w:rsid w:val="006B413C"/>
    <w:rsid w:val="006C0B6A"/>
    <w:rsid w:val="006C1661"/>
    <w:rsid w:val="006C29E1"/>
    <w:rsid w:val="006C6ADB"/>
    <w:rsid w:val="006D2E09"/>
    <w:rsid w:val="006F310E"/>
    <w:rsid w:val="00704C68"/>
    <w:rsid w:val="007178F5"/>
    <w:rsid w:val="00746E1C"/>
    <w:rsid w:val="00761A9E"/>
    <w:rsid w:val="00762157"/>
    <w:rsid w:val="00793BDC"/>
    <w:rsid w:val="007943FF"/>
    <w:rsid w:val="007950BE"/>
    <w:rsid w:val="007A1B30"/>
    <w:rsid w:val="007A7171"/>
    <w:rsid w:val="007A7811"/>
    <w:rsid w:val="007B6B5E"/>
    <w:rsid w:val="007C53E1"/>
    <w:rsid w:val="007D0EC6"/>
    <w:rsid w:val="007D6BEF"/>
    <w:rsid w:val="007E4EE7"/>
    <w:rsid w:val="007E5858"/>
    <w:rsid w:val="007F0CE9"/>
    <w:rsid w:val="00807E71"/>
    <w:rsid w:val="0081052D"/>
    <w:rsid w:val="008276C7"/>
    <w:rsid w:val="008336A2"/>
    <w:rsid w:val="00835EA0"/>
    <w:rsid w:val="0084606F"/>
    <w:rsid w:val="00877495"/>
    <w:rsid w:val="00881F30"/>
    <w:rsid w:val="0088223A"/>
    <w:rsid w:val="008A0D8E"/>
    <w:rsid w:val="008A5015"/>
    <w:rsid w:val="008A691F"/>
    <w:rsid w:val="008B25A2"/>
    <w:rsid w:val="008C4C62"/>
    <w:rsid w:val="008D7AE3"/>
    <w:rsid w:val="008E2C2D"/>
    <w:rsid w:val="008E3085"/>
    <w:rsid w:val="008E48D7"/>
    <w:rsid w:val="008F5753"/>
    <w:rsid w:val="0090056B"/>
    <w:rsid w:val="00901DCE"/>
    <w:rsid w:val="009024FF"/>
    <w:rsid w:val="00904DA9"/>
    <w:rsid w:val="00922857"/>
    <w:rsid w:val="009351C9"/>
    <w:rsid w:val="00937A32"/>
    <w:rsid w:val="00937CAB"/>
    <w:rsid w:val="00942000"/>
    <w:rsid w:val="0094228F"/>
    <w:rsid w:val="00947D06"/>
    <w:rsid w:val="009513D9"/>
    <w:rsid w:val="00954E8D"/>
    <w:rsid w:val="009608B2"/>
    <w:rsid w:val="00964D39"/>
    <w:rsid w:val="009705A2"/>
    <w:rsid w:val="00974126"/>
    <w:rsid w:val="0098479D"/>
    <w:rsid w:val="00992A7E"/>
    <w:rsid w:val="0099537B"/>
    <w:rsid w:val="00995A5E"/>
    <w:rsid w:val="00997013"/>
    <w:rsid w:val="009B34F5"/>
    <w:rsid w:val="009C5E50"/>
    <w:rsid w:val="009D28E0"/>
    <w:rsid w:val="009E18A1"/>
    <w:rsid w:val="009E6EB5"/>
    <w:rsid w:val="00A0665E"/>
    <w:rsid w:val="00A06A85"/>
    <w:rsid w:val="00A06B65"/>
    <w:rsid w:val="00A16C4F"/>
    <w:rsid w:val="00A2671D"/>
    <w:rsid w:val="00A562FB"/>
    <w:rsid w:val="00A645F0"/>
    <w:rsid w:val="00A75FD3"/>
    <w:rsid w:val="00A801E3"/>
    <w:rsid w:val="00A92B7C"/>
    <w:rsid w:val="00A92EE0"/>
    <w:rsid w:val="00AA6663"/>
    <w:rsid w:val="00AD3A97"/>
    <w:rsid w:val="00AD707D"/>
    <w:rsid w:val="00AF51FA"/>
    <w:rsid w:val="00AF69F1"/>
    <w:rsid w:val="00AF7864"/>
    <w:rsid w:val="00B12C36"/>
    <w:rsid w:val="00B13FE8"/>
    <w:rsid w:val="00B25EFB"/>
    <w:rsid w:val="00B61E39"/>
    <w:rsid w:val="00B666E0"/>
    <w:rsid w:val="00B8387D"/>
    <w:rsid w:val="00B842F7"/>
    <w:rsid w:val="00B97488"/>
    <w:rsid w:val="00BB20C0"/>
    <w:rsid w:val="00BC3E5F"/>
    <w:rsid w:val="00BD2276"/>
    <w:rsid w:val="00BD71AE"/>
    <w:rsid w:val="00C2145D"/>
    <w:rsid w:val="00C2502D"/>
    <w:rsid w:val="00C326C1"/>
    <w:rsid w:val="00C52419"/>
    <w:rsid w:val="00C5283E"/>
    <w:rsid w:val="00C57050"/>
    <w:rsid w:val="00C67B9B"/>
    <w:rsid w:val="00C757C6"/>
    <w:rsid w:val="00C94A0D"/>
    <w:rsid w:val="00CA0D5A"/>
    <w:rsid w:val="00CB1DEF"/>
    <w:rsid w:val="00CD79C3"/>
    <w:rsid w:val="00CF1560"/>
    <w:rsid w:val="00CF4363"/>
    <w:rsid w:val="00D01ED8"/>
    <w:rsid w:val="00D06271"/>
    <w:rsid w:val="00D22B9E"/>
    <w:rsid w:val="00D35BCA"/>
    <w:rsid w:val="00D403DC"/>
    <w:rsid w:val="00D431ED"/>
    <w:rsid w:val="00D52D34"/>
    <w:rsid w:val="00D7016A"/>
    <w:rsid w:val="00D72D81"/>
    <w:rsid w:val="00D768BC"/>
    <w:rsid w:val="00D869C9"/>
    <w:rsid w:val="00D8769C"/>
    <w:rsid w:val="00D92702"/>
    <w:rsid w:val="00D97ED6"/>
    <w:rsid w:val="00DA7520"/>
    <w:rsid w:val="00DC7632"/>
    <w:rsid w:val="00DE55F0"/>
    <w:rsid w:val="00DF1782"/>
    <w:rsid w:val="00E16628"/>
    <w:rsid w:val="00E35BF8"/>
    <w:rsid w:val="00E53A47"/>
    <w:rsid w:val="00E53B0E"/>
    <w:rsid w:val="00E66C42"/>
    <w:rsid w:val="00E81667"/>
    <w:rsid w:val="00E8192D"/>
    <w:rsid w:val="00E81D33"/>
    <w:rsid w:val="00E8754F"/>
    <w:rsid w:val="00E954FF"/>
    <w:rsid w:val="00EA40E8"/>
    <w:rsid w:val="00EB409B"/>
    <w:rsid w:val="00ED21E6"/>
    <w:rsid w:val="00EE65C2"/>
    <w:rsid w:val="00EF05A7"/>
    <w:rsid w:val="00EF551C"/>
    <w:rsid w:val="00F12837"/>
    <w:rsid w:val="00F1588F"/>
    <w:rsid w:val="00F229C2"/>
    <w:rsid w:val="00F26094"/>
    <w:rsid w:val="00F26B25"/>
    <w:rsid w:val="00F30E70"/>
    <w:rsid w:val="00F34410"/>
    <w:rsid w:val="00F379F7"/>
    <w:rsid w:val="00F52EA2"/>
    <w:rsid w:val="00F63BB2"/>
    <w:rsid w:val="00F6410B"/>
    <w:rsid w:val="00F6455E"/>
    <w:rsid w:val="00F6783A"/>
    <w:rsid w:val="00F725EE"/>
    <w:rsid w:val="00F7315B"/>
    <w:rsid w:val="00F94824"/>
    <w:rsid w:val="00FA75D2"/>
    <w:rsid w:val="00FB70A4"/>
    <w:rsid w:val="00FB7756"/>
    <w:rsid w:val="00FD5157"/>
    <w:rsid w:val="00FE45B0"/>
    <w:rsid w:val="00FF12A2"/>
    <w:rsid w:val="00FF508F"/>
    <w:rsid w:val="00FF5C6B"/>
    <w:rsid w:val="017772C2"/>
    <w:rsid w:val="0213345C"/>
    <w:rsid w:val="0241314F"/>
    <w:rsid w:val="02B24E01"/>
    <w:rsid w:val="034A3347"/>
    <w:rsid w:val="03E91499"/>
    <w:rsid w:val="04943FE7"/>
    <w:rsid w:val="05065269"/>
    <w:rsid w:val="063D4CBA"/>
    <w:rsid w:val="078E7558"/>
    <w:rsid w:val="080E180B"/>
    <w:rsid w:val="087B4212"/>
    <w:rsid w:val="08DA1E21"/>
    <w:rsid w:val="08E02B28"/>
    <w:rsid w:val="0928110D"/>
    <w:rsid w:val="0A7730A6"/>
    <w:rsid w:val="0B495EAF"/>
    <w:rsid w:val="0B765E36"/>
    <w:rsid w:val="0B7F0267"/>
    <w:rsid w:val="0B8B43BE"/>
    <w:rsid w:val="0BAE09A4"/>
    <w:rsid w:val="0C0250CD"/>
    <w:rsid w:val="0D322D10"/>
    <w:rsid w:val="0D403989"/>
    <w:rsid w:val="0EC73CBB"/>
    <w:rsid w:val="0FF42619"/>
    <w:rsid w:val="128A0A07"/>
    <w:rsid w:val="130641CC"/>
    <w:rsid w:val="13370C17"/>
    <w:rsid w:val="146C06EB"/>
    <w:rsid w:val="15200553"/>
    <w:rsid w:val="16460C5B"/>
    <w:rsid w:val="166346A5"/>
    <w:rsid w:val="168A4D4C"/>
    <w:rsid w:val="16DD4836"/>
    <w:rsid w:val="17903177"/>
    <w:rsid w:val="17BA250C"/>
    <w:rsid w:val="1AC50740"/>
    <w:rsid w:val="1ACF03B6"/>
    <w:rsid w:val="1B327417"/>
    <w:rsid w:val="1C4E77C9"/>
    <w:rsid w:val="1D026F4E"/>
    <w:rsid w:val="1DAB47A7"/>
    <w:rsid w:val="1E932502"/>
    <w:rsid w:val="1ECE573D"/>
    <w:rsid w:val="1F9957E4"/>
    <w:rsid w:val="201C5D39"/>
    <w:rsid w:val="236E0AEE"/>
    <w:rsid w:val="24311455"/>
    <w:rsid w:val="24603130"/>
    <w:rsid w:val="24E3577B"/>
    <w:rsid w:val="256A6699"/>
    <w:rsid w:val="25CD6FF2"/>
    <w:rsid w:val="26D95A6C"/>
    <w:rsid w:val="276E6F72"/>
    <w:rsid w:val="29CA6629"/>
    <w:rsid w:val="2A3D6448"/>
    <w:rsid w:val="2B0D52E0"/>
    <w:rsid w:val="2B7736F2"/>
    <w:rsid w:val="2C157D1E"/>
    <w:rsid w:val="2C75313C"/>
    <w:rsid w:val="2D1B5D45"/>
    <w:rsid w:val="2EE472AB"/>
    <w:rsid w:val="2FE53928"/>
    <w:rsid w:val="30D2363B"/>
    <w:rsid w:val="310327FA"/>
    <w:rsid w:val="313703D4"/>
    <w:rsid w:val="314A45AB"/>
    <w:rsid w:val="31556AAC"/>
    <w:rsid w:val="33947D60"/>
    <w:rsid w:val="34FC38DA"/>
    <w:rsid w:val="35BB3BDF"/>
    <w:rsid w:val="35C70F7C"/>
    <w:rsid w:val="37BA3B0D"/>
    <w:rsid w:val="37C36E66"/>
    <w:rsid w:val="391E11F7"/>
    <w:rsid w:val="39CB1C0C"/>
    <w:rsid w:val="3B1751AB"/>
    <w:rsid w:val="3B5B6A00"/>
    <w:rsid w:val="3BCC0F71"/>
    <w:rsid w:val="3FBE55F5"/>
    <w:rsid w:val="4251506E"/>
    <w:rsid w:val="43FD2BA0"/>
    <w:rsid w:val="4456696C"/>
    <w:rsid w:val="445C4285"/>
    <w:rsid w:val="44AD421E"/>
    <w:rsid w:val="45066B20"/>
    <w:rsid w:val="460D74FE"/>
    <w:rsid w:val="476F4A99"/>
    <w:rsid w:val="477D30A1"/>
    <w:rsid w:val="487D4071"/>
    <w:rsid w:val="491E2D0B"/>
    <w:rsid w:val="493801A2"/>
    <w:rsid w:val="4B3D1C65"/>
    <w:rsid w:val="4C06511B"/>
    <w:rsid w:val="4C3011DB"/>
    <w:rsid w:val="4D2D548B"/>
    <w:rsid w:val="4D8F77C9"/>
    <w:rsid w:val="4E5F274B"/>
    <w:rsid w:val="4EB82EA4"/>
    <w:rsid w:val="4EBC7D13"/>
    <w:rsid w:val="4F3F4F4B"/>
    <w:rsid w:val="4FB05053"/>
    <w:rsid w:val="51923F2E"/>
    <w:rsid w:val="521A547C"/>
    <w:rsid w:val="521D4F6D"/>
    <w:rsid w:val="540B32CF"/>
    <w:rsid w:val="56621729"/>
    <w:rsid w:val="56E524FD"/>
    <w:rsid w:val="577F6332"/>
    <w:rsid w:val="57B46D3D"/>
    <w:rsid w:val="59DE79BC"/>
    <w:rsid w:val="5A6C38CF"/>
    <w:rsid w:val="5B5B3635"/>
    <w:rsid w:val="5C0C6506"/>
    <w:rsid w:val="5C6A7D01"/>
    <w:rsid w:val="5D265497"/>
    <w:rsid w:val="5D9731C9"/>
    <w:rsid w:val="5DCB137D"/>
    <w:rsid w:val="5E3E14DC"/>
    <w:rsid w:val="5EC4084D"/>
    <w:rsid w:val="610C5617"/>
    <w:rsid w:val="62FF4946"/>
    <w:rsid w:val="633013C5"/>
    <w:rsid w:val="63997FC9"/>
    <w:rsid w:val="63E92556"/>
    <w:rsid w:val="65004393"/>
    <w:rsid w:val="6732696D"/>
    <w:rsid w:val="68E54492"/>
    <w:rsid w:val="69D87C9F"/>
    <w:rsid w:val="6AA71922"/>
    <w:rsid w:val="6B8A0A6F"/>
    <w:rsid w:val="6C1338EE"/>
    <w:rsid w:val="6C657D25"/>
    <w:rsid w:val="6D4B0788"/>
    <w:rsid w:val="6E5978B6"/>
    <w:rsid w:val="6FA37CB1"/>
    <w:rsid w:val="6FC82564"/>
    <w:rsid w:val="70557D74"/>
    <w:rsid w:val="71511D80"/>
    <w:rsid w:val="71DC2FB0"/>
    <w:rsid w:val="7395275D"/>
    <w:rsid w:val="748C1AFF"/>
    <w:rsid w:val="749F1349"/>
    <w:rsid w:val="755F01E6"/>
    <w:rsid w:val="75EB2B08"/>
    <w:rsid w:val="76FF2D0F"/>
    <w:rsid w:val="78CE2999"/>
    <w:rsid w:val="78F3646D"/>
    <w:rsid w:val="79822B8F"/>
    <w:rsid w:val="7B0162F4"/>
    <w:rsid w:val="7B4F5C06"/>
    <w:rsid w:val="7B915F00"/>
    <w:rsid w:val="7BAB6872"/>
    <w:rsid w:val="7D3F04F8"/>
    <w:rsid w:val="7DD947CA"/>
    <w:rsid w:val="7DEA227E"/>
    <w:rsid w:val="7E243734"/>
    <w:rsid w:val="7F1C78B0"/>
    <w:rsid w:val="7F582645"/>
    <w:rsid w:val="7FC07E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unhideWhenUsed="0" w:uiPriority="99"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qFormat="1"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80" w:lineRule="exact"/>
      <w:ind w:firstLine="200" w:firstLineChars="200"/>
      <w:jc w:val="both"/>
    </w:pPr>
    <w:rPr>
      <w:rFonts w:ascii="Times New Roman" w:hAnsi="Times New Roman" w:eastAsia="宋体" w:cstheme="minorBidi"/>
      <w:kern w:val="2"/>
      <w:sz w:val="24"/>
      <w:szCs w:val="22"/>
      <w:lang w:val="en-US" w:eastAsia="zh-CN" w:bidi="ar-SA"/>
    </w:rPr>
  </w:style>
  <w:style w:type="paragraph" w:styleId="2">
    <w:name w:val="heading 1"/>
    <w:link w:val="15"/>
    <w:qFormat/>
    <w:uiPriority w:val="9"/>
    <w:pPr>
      <w:numPr>
        <w:ilvl w:val="0"/>
        <w:numId w:val="1"/>
      </w:numPr>
      <w:spacing w:before="50" w:beforeLines="50" w:after="50" w:afterLines="50"/>
      <w:outlineLvl w:val="0"/>
    </w:pPr>
    <w:rPr>
      <w:rFonts w:ascii="宋体" w:hAnsi="宋体" w:eastAsia="宋体" w:cs="宋体"/>
      <w:b/>
      <w:bCs/>
      <w:kern w:val="36"/>
      <w:sz w:val="28"/>
      <w:szCs w:val="48"/>
      <w:lang w:val="en-US" w:eastAsia="zh-CN" w:bidi="ar-SA"/>
    </w:rPr>
  </w:style>
  <w:style w:type="paragraph" w:styleId="3">
    <w:name w:val="heading 2"/>
    <w:link w:val="17"/>
    <w:unhideWhenUsed/>
    <w:qFormat/>
    <w:uiPriority w:val="9"/>
    <w:pPr>
      <w:keepNext/>
      <w:keepLines/>
      <w:numPr>
        <w:ilvl w:val="1"/>
        <w:numId w:val="1"/>
      </w:numPr>
      <w:spacing w:before="50" w:beforeLines="50" w:after="50" w:afterLines="50"/>
      <w:ind w:left="0" w:firstLine="0"/>
      <w:outlineLvl w:val="1"/>
    </w:pPr>
    <w:rPr>
      <w:rFonts w:eastAsia="宋体" w:asciiTheme="majorHAnsi" w:hAnsiTheme="majorHAnsi" w:cstheme="majorBidi"/>
      <w:b/>
      <w:bCs/>
      <w:kern w:val="2"/>
      <w:sz w:val="24"/>
      <w:szCs w:val="32"/>
      <w:lang w:val="en-US" w:eastAsia="zh-CN" w:bidi="ar-SA"/>
    </w:rPr>
  </w:style>
  <w:style w:type="paragraph" w:styleId="4">
    <w:name w:val="heading 3"/>
    <w:basedOn w:val="1"/>
    <w:link w:val="22"/>
    <w:semiHidden/>
    <w:unhideWhenUsed/>
    <w:qFormat/>
    <w:uiPriority w:val="9"/>
    <w:pPr>
      <w:keepNext/>
      <w:keepLines/>
      <w:spacing w:before="260" w:after="260" w:line="416" w:lineRule="auto"/>
      <w:outlineLvl w:val="2"/>
    </w:pPr>
    <w:rPr>
      <w:b/>
      <w:bCs/>
      <w:sz w:val="32"/>
      <w:szCs w:val="32"/>
    </w:rPr>
  </w:style>
  <w:style w:type="paragraph" w:styleId="5">
    <w:name w:val="heading 4"/>
    <w:basedOn w:val="1"/>
    <w:link w:val="2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6">
    <w:name w:val="footer"/>
    <w:basedOn w:val="1"/>
    <w:link w:val="20"/>
    <w:unhideWhenUsed/>
    <w:qFormat/>
    <w:uiPriority w:val="99"/>
    <w:pPr>
      <w:tabs>
        <w:tab w:val="center" w:pos="4153"/>
        <w:tab w:val="right" w:pos="8306"/>
      </w:tabs>
      <w:snapToGrid w:val="0"/>
      <w:jc w:val="left"/>
    </w:pPr>
    <w:rPr>
      <w:sz w:val="18"/>
      <w:szCs w:val="18"/>
    </w:rPr>
  </w:style>
  <w:style w:type="paragraph" w:styleId="7">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9">
    <w:name w:val="Title"/>
    <w:link w:val="23"/>
    <w:qFormat/>
    <w:uiPriority w:val="10"/>
    <w:pPr>
      <w:spacing w:before="240" w:after="60"/>
      <w:jc w:val="center"/>
    </w:pPr>
    <w:rPr>
      <w:rFonts w:eastAsia="宋体" w:asciiTheme="majorHAnsi" w:hAnsiTheme="majorHAnsi" w:cstheme="majorBidi"/>
      <w:b/>
      <w:bCs/>
      <w:kern w:val="2"/>
      <w:sz w:val="36"/>
      <w:szCs w:val="32"/>
      <w:lang w:val="en-US" w:eastAsia="zh-CN" w:bidi="ar-SA"/>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HTML Code"/>
    <w:basedOn w:val="12"/>
    <w:semiHidden/>
    <w:unhideWhenUsed/>
    <w:qFormat/>
    <w:uiPriority w:val="99"/>
    <w:rPr>
      <w:rFonts w:ascii="宋体" w:hAnsi="宋体" w:eastAsia="宋体" w:cs="宋体"/>
      <w:sz w:val="24"/>
      <w:szCs w:val="24"/>
    </w:rPr>
  </w:style>
  <w:style w:type="character" w:customStyle="1" w:styleId="15">
    <w:name w:val="标题 1 字符"/>
    <w:basedOn w:val="12"/>
    <w:link w:val="2"/>
    <w:qFormat/>
    <w:uiPriority w:val="9"/>
    <w:rPr>
      <w:rFonts w:ascii="宋体" w:hAnsi="宋体" w:cs="宋体"/>
      <w:b/>
      <w:bCs/>
      <w:kern w:val="36"/>
      <w:sz w:val="28"/>
      <w:szCs w:val="48"/>
    </w:rPr>
  </w:style>
  <w:style w:type="paragraph" w:customStyle="1" w:styleId="16">
    <w:name w:val="time"/>
    <w:basedOn w:val="1"/>
    <w:qFormat/>
    <w:uiPriority w:val="0"/>
    <w:pPr>
      <w:widowControl/>
      <w:spacing w:before="100" w:beforeAutospacing="1" w:after="100" w:afterAutospacing="1"/>
      <w:jc w:val="left"/>
    </w:pPr>
    <w:rPr>
      <w:rFonts w:ascii="宋体" w:hAnsi="宋体" w:cs="宋体"/>
      <w:kern w:val="0"/>
      <w:szCs w:val="24"/>
    </w:rPr>
  </w:style>
  <w:style w:type="character" w:customStyle="1" w:styleId="17">
    <w:name w:val="标题 2 字符"/>
    <w:basedOn w:val="12"/>
    <w:link w:val="3"/>
    <w:qFormat/>
    <w:uiPriority w:val="9"/>
    <w:rPr>
      <w:rFonts w:asciiTheme="majorHAnsi" w:hAnsiTheme="majorHAnsi" w:cstheme="majorBidi"/>
      <w:b/>
      <w:bCs/>
      <w:kern w:val="2"/>
      <w:sz w:val="24"/>
      <w:szCs w:val="32"/>
    </w:rPr>
  </w:style>
  <w:style w:type="paragraph" w:styleId="18">
    <w:name w:val="List Paragraph"/>
    <w:basedOn w:val="1"/>
    <w:qFormat/>
    <w:uiPriority w:val="34"/>
    <w:pPr>
      <w:ind w:firstLine="420"/>
    </w:pPr>
    <w:rPr>
      <w:szCs w:val="24"/>
    </w:rPr>
  </w:style>
  <w:style w:type="character" w:customStyle="1" w:styleId="19">
    <w:name w:val="页眉 字符"/>
    <w:basedOn w:val="12"/>
    <w:link w:val="7"/>
    <w:qFormat/>
    <w:uiPriority w:val="99"/>
    <w:rPr>
      <w:rFonts w:asciiTheme="minorHAnsi" w:hAnsiTheme="minorHAnsi" w:eastAsiaTheme="minorEastAsia" w:cstheme="minorBidi"/>
      <w:kern w:val="2"/>
      <w:sz w:val="18"/>
      <w:szCs w:val="18"/>
    </w:rPr>
  </w:style>
  <w:style w:type="character" w:customStyle="1" w:styleId="20">
    <w:name w:val="页脚 字符"/>
    <w:basedOn w:val="12"/>
    <w:link w:val="6"/>
    <w:qFormat/>
    <w:uiPriority w:val="99"/>
    <w:rPr>
      <w:rFonts w:asciiTheme="minorHAnsi" w:hAnsiTheme="minorHAnsi" w:eastAsiaTheme="minorEastAsia" w:cstheme="minorBidi"/>
      <w:kern w:val="2"/>
      <w:sz w:val="18"/>
      <w:szCs w:val="18"/>
    </w:rPr>
  </w:style>
  <w:style w:type="character" w:customStyle="1" w:styleId="21">
    <w:name w:val="标题 4 字符"/>
    <w:basedOn w:val="12"/>
    <w:link w:val="5"/>
    <w:semiHidden/>
    <w:qFormat/>
    <w:uiPriority w:val="9"/>
    <w:rPr>
      <w:rFonts w:asciiTheme="majorHAnsi" w:hAnsiTheme="majorHAnsi" w:eastAsiaTheme="majorEastAsia" w:cstheme="majorBidi"/>
      <w:b/>
      <w:bCs/>
      <w:kern w:val="2"/>
      <w:sz w:val="28"/>
      <w:szCs w:val="28"/>
    </w:rPr>
  </w:style>
  <w:style w:type="character" w:customStyle="1" w:styleId="22">
    <w:name w:val="标题 3 字符"/>
    <w:basedOn w:val="12"/>
    <w:link w:val="4"/>
    <w:semiHidden/>
    <w:qFormat/>
    <w:uiPriority w:val="9"/>
    <w:rPr>
      <w:rFonts w:asciiTheme="minorHAnsi" w:hAnsiTheme="minorHAnsi" w:eastAsiaTheme="minorEastAsia" w:cstheme="minorBidi"/>
      <w:b/>
      <w:bCs/>
      <w:kern w:val="2"/>
      <w:sz w:val="32"/>
      <w:szCs w:val="32"/>
    </w:rPr>
  </w:style>
  <w:style w:type="character" w:customStyle="1" w:styleId="23">
    <w:name w:val="标题 字符"/>
    <w:basedOn w:val="12"/>
    <w:link w:val="9"/>
    <w:qFormat/>
    <w:uiPriority w:val="10"/>
    <w:rPr>
      <w:rFonts w:asciiTheme="majorHAnsi" w:hAnsiTheme="majorHAnsi" w:cstheme="majorBidi"/>
      <w:b/>
      <w:bCs/>
      <w:kern w:val="2"/>
      <w:sz w:val="36"/>
      <w:szCs w:val="32"/>
    </w:rPr>
  </w:style>
  <w:style w:type="paragraph" w:customStyle="1" w:styleId="24">
    <w:name w:val="赛道类型"/>
    <w:qFormat/>
    <w:uiPriority w:val="0"/>
    <w:pPr>
      <w:shd w:val="clear" w:color="auto" w:fill="FFFFFF"/>
      <w:spacing w:line="480" w:lineRule="atLeast"/>
      <w:outlineLvl w:val="1"/>
    </w:pPr>
    <w:rPr>
      <w:rFonts w:ascii="宋体" w:hAnsi="宋体" w:eastAsia="宋体" w:cs="宋体"/>
      <w:b/>
      <w:color w:val="1A1A1A"/>
      <w:sz w:val="28"/>
      <w:szCs w:val="28"/>
      <w:lang w:val="en-US" w:eastAsia="zh-CN" w:bidi="ar-SA"/>
    </w:rPr>
  </w:style>
  <w:style w:type="table" w:customStyle="1" w:styleId="25">
    <w:name w:val="网格型1"/>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
    <w:name w:val="目录1.1"/>
    <w:basedOn w:val="27"/>
    <w:qFormat/>
    <w:uiPriority w:val="0"/>
    <w:rPr>
      <w:sz w:val="24"/>
    </w:rPr>
  </w:style>
  <w:style w:type="paragraph" w:customStyle="1" w:styleId="27">
    <w:name w:val="目录1"/>
    <w:basedOn w:val="1"/>
    <w:qFormat/>
    <w:uiPriority w:val="0"/>
    <w:pPr>
      <w:spacing w:line="360" w:lineRule="auto"/>
    </w:pPr>
    <w:rPr>
      <w:rFonts w:ascii="黑体" w:hAnsi="黑体" w:eastAsia="黑体"/>
      <w:sz w:val="28"/>
    </w:rPr>
  </w:style>
  <w:style w:type="paragraph" w:customStyle="1" w:styleId="28">
    <w:name w:val="paragraph"/>
    <w:basedOn w:val="1"/>
    <w:semiHidden/>
    <w:qFormat/>
    <w:uiPriority w:val="0"/>
    <w:pPr>
      <w:widowControl/>
      <w:spacing w:before="100" w:beforeAutospacing="1" w:after="100" w:afterAutospacing="1"/>
      <w:jc w:val="left"/>
    </w:pPr>
    <w:rPr>
      <w:rFonts w:ascii="等线" w:hAnsi="等线" w:eastAsia="等线" w:cs="Times New Roman"/>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0" Type="http://schemas.openxmlformats.org/officeDocument/2006/relationships/fontTable" Target="fontTable.xml"/><Relationship Id="rId4" Type="http://schemas.openxmlformats.org/officeDocument/2006/relationships/endnotes" Target="endnotes.xml"/><Relationship Id="rId39" Type="http://schemas.openxmlformats.org/officeDocument/2006/relationships/numbering" Target="numbering.xml"/><Relationship Id="rId38" Type="http://schemas.openxmlformats.org/officeDocument/2006/relationships/image" Target="media/image27.png"/><Relationship Id="rId37" Type="http://schemas.openxmlformats.org/officeDocument/2006/relationships/image" Target="media/image26.png"/><Relationship Id="rId36" Type="http://schemas.openxmlformats.org/officeDocument/2006/relationships/image" Target="media/image25.png"/><Relationship Id="rId35" Type="http://schemas.openxmlformats.org/officeDocument/2006/relationships/image" Target="media/image24.png"/><Relationship Id="rId34" Type="http://schemas.openxmlformats.org/officeDocument/2006/relationships/image" Target="media/image23.png"/><Relationship Id="rId33" Type="http://schemas.openxmlformats.org/officeDocument/2006/relationships/image" Target="media/image22.png"/><Relationship Id="rId32" Type="http://schemas.openxmlformats.org/officeDocument/2006/relationships/image" Target="media/image21.png"/><Relationship Id="rId31" Type="http://schemas.openxmlformats.org/officeDocument/2006/relationships/image" Target="media/image20.png"/><Relationship Id="rId30" Type="http://schemas.openxmlformats.org/officeDocument/2006/relationships/image" Target="media/image19.png"/><Relationship Id="rId3" Type="http://schemas.openxmlformats.org/officeDocument/2006/relationships/footnotes" Target="footnotes.xml"/><Relationship Id="rId29" Type="http://schemas.openxmlformats.org/officeDocument/2006/relationships/image" Target="media/image18.png"/><Relationship Id="rId28" Type="http://schemas.openxmlformats.org/officeDocument/2006/relationships/image" Target="media/image17.png"/><Relationship Id="rId27" Type="http://schemas.openxmlformats.org/officeDocument/2006/relationships/image" Target="media/image16.png"/><Relationship Id="rId26" Type="http://schemas.openxmlformats.org/officeDocument/2006/relationships/image" Target="media/image15.pn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jpe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30</Pages>
  <Words>2788</Words>
  <Characters>3121</Characters>
  <Lines>75</Lines>
  <Paragraphs>21</Paragraphs>
  <TotalTime>5</TotalTime>
  <ScaleCrop>false</ScaleCrop>
  <LinksUpToDate>false</LinksUpToDate>
  <CharactersWithSpaces>3184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2022-04-03T10:02:00Z</dcterms:created>
  <dc:creator>阳 辞君</dc:creator>
  <cp:lastModifiedBy>WPS_1625137573</cp:lastModifiedBy>
  <dcterms:modified xsi:type="dcterms:W3CDTF">2025-04-17T04:57:32Z</dcterms:modified>
  <cp:revision>239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E501F3473DE04268BD2E2D52BA3AAD9F</vt:lpwstr>
  </property>
  <property fmtid="{D5CDD505-2E9C-101B-9397-08002B2CF9AE}" pid="4" name="KSOTemplateDocerSaveRecord">
    <vt:lpwstr>eyJoZGlkIjoiNDY1NmRkYTg4MzE2ODU0ZTk0MzFmOGJlNWUxMTg4NWMiLCJ1c2VySWQiOiIxMjI2NDY4ODM3In0=</vt:lpwstr>
  </property>
</Properties>
</file>