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仿宋" w:hAnsi="仿宋" w:eastAsia="仿宋" w:cs="仿宋"/>
          <w:b/>
          <w:sz w:val="32"/>
          <w:szCs w:val="32"/>
          <w:lang w:eastAsia="zh-CN"/>
        </w:rPr>
      </w:pPr>
      <w:r>
        <w:rPr>
          <w:rFonts w:hint="eastAsia" w:ascii="仿宋" w:hAnsi="仿宋" w:eastAsia="仿宋" w:cs="仿宋"/>
          <w:b/>
          <w:sz w:val="32"/>
          <w:szCs w:val="32"/>
          <w:lang w:eastAsia="zh-CN"/>
        </w:rPr>
        <w:t>附件</w:t>
      </w:r>
    </w:p>
    <w:p>
      <w:pPr>
        <w:spacing w:line="360" w:lineRule="auto"/>
        <w:jc w:val="center"/>
        <w:rPr>
          <w:rFonts w:hint="eastAsia" w:ascii="仿宋_GB2312" w:hAnsi="仿宋_GB2312" w:eastAsia="仿宋_GB2312" w:cs="仿宋_GB2312"/>
          <w:b/>
          <w:sz w:val="40"/>
          <w:szCs w:val="40"/>
        </w:rPr>
      </w:pPr>
    </w:p>
    <w:p>
      <w:pPr>
        <w:spacing w:line="360" w:lineRule="auto"/>
        <w:jc w:val="center"/>
        <w:rPr>
          <w:rFonts w:hint="eastAsia" w:ascii="仿宋_GB2312" w:hAnsi="仿宋_GB2312" w:eastAsia="仿宋_GB2312" w:cs="仿宋_GB2312"/>
          <w:b/>
          <w:sz w:val="40"/>
          <w:szCs w:val="40"/>
        </w:rPr>
      </w:pPr>
      <w:r>
        <w:rPr>
          <w:rFonts w:hint="eastAsia" w:ascii="仿宋_GB2312" w:hAnsi="仿宋_GB2312" w:eastAsia="仿宋_GB2312" w:cs="仿宋_GB2312"/>
          <w:b/>
          <w:sz w:val="40"/>
          <w:szCs w:val="40"/>
        </w:rPr>
        <w:t>因公出国（境）信息公示</w:t>
      </w:r>
    </w:p>
    <w:tbl>
      <w:tblPr>
        <w:tblStyle w:val="4"/>
        <w:tblW w:w="910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147"/>
        <w:gridCol w:w="567"/>
        <w:gridCol w:w="2693"/>
        <w:gridCol w:w="142"/>
        <w:gridCol w:w="850"/>
        <w:gridCol w:w="142"/>
        <w:gridCol w:w="969"/>
        <w:gridCol w:w="900"/>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组 团 单 位</w:t>
            </w:r>
          </w:p>
        </w:tc>
        <w:tc>
          <w:tcPr>
            <w:tcW w:w="6835" w:type="dxa"/>
            <w:gridSpan w:val="7"/>
            <w:vAlign w:val="center"/>
          </w:tcPr>
          <w:p>
            <w:pPr>
              <w:spacing w:line="400" w:lineRule="exact"/>
              <w:jc w:val="center"/>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桂林电子科技大学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团长姓名和职务</w:t>
            </w:r>
          </w:p>
        </w:tc>
        <w:tc>
          <w:tcPr>
            <w:tcW w:w="6835" w:type="dxa"/>
            <w:gridSpan w:val="7"/>
            <w:vAlign w:val="center"/>
          </w:tcPr>
          <w:p>
            <w:pPr>
              <w:spacing w:line="400" w:lineRule="exact"/>
              <w:jc w:val="center"/>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张军，教授</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出 访 国 家</w:t>
            </w:r>
          </w:p>
        </w:tc>
        <w:tc>
          <w:tcPr>
            <w:tcW w:w="6835" w:type="dxa"/>
            <w:gridSpan w:val="7"/>
            <w:vAlign w:val="center"/>
          </w:tcPr>
          <w:p>
            <w:pPr>
              <w:spacing w:line="400" w:lineRule="exact"/>
              <w:jc w:val="center"/>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出 访 时 间</w:t>
            </w:r>
          </w:p>
        </w:tc>
        <w:tc>
          <w:tcPr>
            <w:tcW w:w="2835" w:type="dxa"/>
            <w:gridSpan w:val="2"/>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2024.7.25-2024.7.27</w:t>
            </w:r>
          </w:p>
        </w:tc>
        <w:tc>
          <w:tcPr>
            <w:tcW w:w="850"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人数</w:t>
            </w:r>
          </w:p>
        </w:tc>
        <w:tc>
          <w:tcPr>
            <w:tcW w:w="1111" w:type="dxa"/>
            <w:gridSpan w:val="2"/>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900"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天数</w:t>
            </w:r>
          </w:p>
        </w:tc>
        <w:tc>
          <w:tcPr>
            <w:tcW w:w="1139" w:type="dxa"/>
            <w:vAlign w:val="center"/>
          </w:tcPr>
          <w:p>
            <w:pPr>
              <w:spacing w:line="400" w:lineRule="exact"/>
              <w:jc w:val="center"/>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境外邀请单位</w:t>
            </w:r>
          </w:p>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及单位简介</w:t>
            </w:r>
          </w:p>
        </w:tc>
        <w:tc>
          <w:tcPr>
            <w:tcW w:w="6835" w:type="dxa"/>
            <w:gridSpan w:val="7"/>
            <w:vAlign w:val="center"/>
          </w:tcPr>
          <w:p>
            <w:pPr>
              <w:spacing w:line="400" w:lineRule="exact"/>
              <w:jc w:val="center"/>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韩国国立釜山大学（Pusan National University），由大韩民国政府创办于1946年，是韩国10所国立大学之一，BK21工程卓越高校。韩国国立釜山大学纳米科学技术学院的目标是以广泛的专业知识为基础，培养有创新意识和综合设计能力，能够引领韩国纳米科学技术发展的21世纪创造性人才。通过跨学科的相互联系，重点进行纳米专业教育、通过建设纳米基础设施实现纳米特性化教育、培养纳米技术专业人才的实际配套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出访主要目的</w:t>
            </w:r>
          </w:p>
        </w:tc>
        <w:tc>
          <w:tcPr>
            <w:tcW w:w="6835" w:type="dxa"/>
            <w:gridSpan w:val="7"/>
            <w:vAlign w:val="center"/>
          </w:tcPr>
          <w:p>
            <w:pPr>
              <w:spacing w:line="400" w:lineRule="exact"/>
              <w:jc w:val="center"/>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与韩国釜山国立大学教授学术交流并商讨科技部国家重点研发计划政府间重点专项的联合申请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经费金额、来源及财政审核情况</w:t>
            </w:r>
          </w:p>
        </w:tc>
        <w:tc>
          <w:tcPr>
            <w:tcW w:w="6835" w:type="dxa"/>
            <w:gridSpan w:val="7"/>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此次出访预算1.34万元，从其主持的广西特聘专家校内配套经费 C21RSF02ZN02 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269"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出访途经城市</w:t>
            </w:r>
          </w:p>
        </w:tc>
        <w:tc>
          <w:tcPr>
            <w:tcW w:w="6835" w:type="dxa"/>
            <w:gridSpan w:val="7"/>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釜山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55" w:type="dxa"/>
            <w:vMerge w:val="restart"/>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团组成员情况</w:t>
            </w:r>
          </w:p>
        </w:tc>
        <w:tc>
          <w:tcPr>
            <w:tcW w:w="1147"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  名</w:t>
            </w:r>
          </w:p>
        </w:tc>
        <w:tc>
          <w:tcPr>
            <w:tcW w:w="3260" w:type="dxa"/>
            <w:gridSpan w:val="2"/>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单位、职务（职称）</w:t>
            </w:r>
          </w:p>
        </w:tc>
        <w:tc>
          <w:tcPr>
            <w:tcW w:w="1134"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  名</w:t>
            </w:r>
          </w:p>
        </w:tc>
        <w:tc>
          <w:tcPr>
            <w:tcW w:w="3008" w:type="dxa"/>
            <w:gridSpan w:val="3"/>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555" w:type="dxa"/>
            <w:vMerge w:val="continue"/>
            <w:vAlign w:val="center"/>
          </w:tcPr>
          <w:p>
            <w:pPr>
              <w:spacing w:line="400" w:lineRule="exact"/>
              <w:jc w:val="center"/>
              <w:rPr>
                <w:rFonts w:hint="eastAsia" w:ascii="仿宋_GB2312" w:hAnsi="仿宋_GB2312" w:eastAsia="仿宋_GB2312" w:cs="仿宋_GB2312"/>
                <w:sz w:val="24"/>
                <w:szCs w:val="24"/>
              </w:rPr>
            </w:pPr>
          </w:p>
        </w:tc>
        <w:tc>
          <w:tcPr>
            <w:tcW w:w="1147"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张军</w:t>
            </w:r>
          </w:p>
        </w:tc>
        <w:tc>
          <w:tcPr>
            <w:tcW w:w="3260" w:type="dxa"/>
            <w:gridSpan w:val="2"/>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桂林电子科技大学、教授</w:t>
            </w:r>
          </w:p>
        </w:tc>
        <w:tc>
          <w:tcPr>
            <w:tcW w:w="1134" w:type="dxa"/>
            <w:gridSpan w:val="3"/>
            <w:vAlign w:val="center"/>
          </w:tcPr>
          <w:p>
            <w:pPr>
              <w:spacing w:line="400" w:lineRule="exact"/>
              <w:jc w:val="center"/>
              <w:rPr>
                <w:rFonts w:hint="eastAsia" w:ascii="仿宋_GB2312" w:hAnsi="仿宋_GB2312" w:eastAsia="仿宋_GB2312" w:cs="仿宋_GB2312"/>
                <w:sz w:val="24"/>
                <w:szCs w:val="24"/>
              </w:rPr>
            </w:pPr>
          </w:p>
        </w:tc>
        <w:tc>
          <w:tcPr>
            <w:tcW w:w="3008" w:type="dxa"/>
            <w:gridSpan w:val="3"/>
            <w:vAlign w:val="center"/>
          </w:tcPr>
          <w:p>
            <w:pPr>
              <w:spacing w:line="4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5" w:type="dxa"/>
            <w:vMerge w:val="continue"/>
            <w:vAlign w:val="center"/>
          </w:tcPr>
          <w:p>
            <w:pPr>
              <w:spacing w:line="400" w:lineRule="exact"/>
              <w:jc w:val="center"/>
              <w:rPr>
                <w:rFonts w:hint="eastAsia" w:ascii="仿宋_GB2312" w:hAnsi="仿宋_GB2312" w:eastAsia="仿宋_GB2312" w:cs="仿宋_GB2312"/>
                <w:sz w:val="24"/>
                <w:szCs w:val="24"/>
              </w:rPr>
            </w:pPr>
          </w:p>
        </w:tc>
        <w:tc>
          <w:tcPr>
            <w:tcW w:w="1147" w:type="dxa"/>
            <w:vAlign w:val="center"/>
          </w:tcPr>
          <w:p>
            <w:pPr>
              <w:spacing w:line="400" w:lineRule="exact"/>
              <w:jc w:val="center"/>
              <w:rPr>
                <w:rFonts w:hint="eastAsia" w:ascii="仿宋_GB2312" w:hAnsi="仿宋_GB2312" w:eastAsia="仿宋_GB2312" w:cs="仿宋_GB2312"/>
                <w:sz w:val="24"/>
                <w:szCs w:val="24"/>
              </w:rPr>
            </w:pPr>
          </w:p>
        </w:tc>
        <w:tc>
          <w:tcPr>
            <w:tcW w:w="3260" w:type="dxa"/>
            <w:gridSpan w:val="2"/>
            <w:vAlign w:val="center"/>
          </w:tcPr>
          <w:p>
            <w:pPr>
              <w:spacing w:line="400" w:lineRule="exact"/>
              <w:jc w:val="center"/>
              <w:rPr>
                <w:rFonts w:hint="eastAsia" w:ascii="仿宋_GB2312" w:hAnsi="仿宋_GB2312" w:eastAsia="仿宋_GB2312" w:cs="仿宋_GB2312"/>
                <w:sz w:val="24"/>
                <w:szCs w:val="24"/>
              </w:rPr>
            </w:pPr>
          </w:p>
        </w:tc>
        <w:tc>
          <w:tcPr>
            <w:tcW w:w="1134" w:type="dxa"/>
            <w:gridSpan w:val="3"/>
            <w:vAlign w:val="center"/>
          </w:tcPr>
          <w:p>
            <w:pPr>
              <w:spacing w:line="400" w:lineRule="exact"/>
              <w:jc w:val="center"/>
              <w:rPr>
                <w:rFonts w:hint="eastAsia" w:ascii="仿宋_GB2312" w:hAnsi="仿宋_GB2312" w:eastAsia="仿宋_GB2312" w:cs="仿宋_GB2312"/>
                <w:sz w:val="24"/>
                <w:szCs w:val="24"/>
              </w:rPr>
            </w:pPr>
          </w:p>
        </w:tc>
        <w:tc>
          <w:tcPr>
            <w:tcW w:w="3008" w:type="dxa"/>
            <w:gridSpan w:val="3"/>
            <w:vAlign w:val="center"/>
          </w:tcPr>
          <w:p>
            <w:pPr>
              <w:spacing w:line="4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55" w:type="dxa"/>
            <w:vMerge w:val="restart"/>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日  </w:t>
            </w:r>
          </w:p>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程</w:t>
            </w:r>
          </w:p>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w:t>
            </w:r>
          </w:p>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w:t>
            </w:r>
          </w:p>
        </w:tc>
        <w:tc>
          <w:tcPr>
            <w:tcW w:w="1147"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第一天</w:t>
            </w:r>
          </w:p>
        </w:tc>
        <w:tc>
          <w:tcPr>
            <w:tcW w:w="7402" w:type="dxa"/>
            <w:gridSpan w:val="8"/>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上海启程到韩国釜山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55" w:type="dxa"/>
            <w:vMerge w:val="continue"/>
            <w:vAlign w:val="center"/>
          </w:tcPr>
          <w:p>
            <w:pPr>
              <w:spacing w:line="400" w:lineRule="exact"/>
              <w:jc w:val="center"/>
              <w:rPr>
                <w:rFonts w:hint="eastAsia" w:ascii="仿宋_GB2312" w:hAnsi="仿宋_GB2312" w:eastAsia="仿宋_GB2312" w:cs="仿宋_GB2312"/>
                <w:sz w:val="24"/>
                <w:szCs w:val="24"/>
              </w:rPr>
            </w:pPr>
          </w:p>
        </w:tc>
        <w:tc>
          <w:tcPr>
            <w:tcW w:w="1147"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第二天</w:t>
            </w:r>
          </w:p>
        </w:tc>
        <w:tc>
          <w:tcPr>
            <w:tcW w:w="7402" w:type="dxa"/>
            <w:gridSpan w:val="8"/>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给釜山大学相关师生做专题报告、与釜山大学教授商讨合作事项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555" w:type="dxa"/>
            <w:vMerge w:val="continue"/>
            <w:vAlign w:val="center"/>
          </w:tcPr>
          <w:p>
            <w:pPr>
              <w:spacing w:line="400" w:lineRule="exact"/>
              <w:jc w:val="center"/>
              <w:rPr>
                <w:rFonts w:hint="eastAsia" w:ascii="仿宋_GB2312" w:hAnsi="仿宋_GB2312" w:eastAsia="仿宋_GB2312" w:cs="仿宋_GB2312"/>
                <w:sz w:val="24"/>
                <w:szCs w:val="24"/>
              </w:rPr>
            </w:pPr>
          </w:p>
        </w:tc>
        <w:tc>
          <w:tcPr>
            <w:tcW w:w="1147"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第三天</w:t>
            </w:r>
          </w:p>
        </w:tc>
        <w:tc>
          <w:tcPr>
            <w:tcW w:w="7402" w:type="dxa"/>
            <w:gridSpan w:val="8"/>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从韩国釜山到上海</w:t>
            </w:r>
          </w:p>
        </w:tc>
      </w:tr>
    </w:tbl>
    <w:p>
      <w:pPr>
        <w:rPr>
          <w:rFonts w:ascii="仿宋_GB2312" w:hAnsi="宋体" w:eastAsia="仿宋_GB2312"/>
          <w:sz w:val="28"/>
          <w:szCs w:val="24"/>
          <w:highlight w:val="yellow"/>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0YzM0YzRmNDk0MGFjZTdhYmU1ZTc1ZDFhZTg0N2EifQ=="/>
  </w:docVars>
  <w:rsids>
    <w:rsidRoot w:val="176C5FC5"/>
    <w:rsid w:val="000A39CA"/>
    <w:rsid w:val="0019669D"/>
    <w:rsid w:val="002145C1"/>
    <w:rsid w:val="00223D7E"/>
    <w:rsid w:val="002548C9"/>
    <w:rsid w:val="00276FC0"/>
    <w:rsid w:val="00367277"/>
    <w:rsid w:val="00382987"/>
    <w:rsid w:val="00387FBB"/>
    <w:rsid w:val="003C5238"/>
    <w:rsid w:val="004005FF"/>
    <w:rsid w:val="00533200"/>
    <w:rsid w:val="00656471"/>
    <w:rsid w:val="006E164B"/>
    <w:rsid w:val="006F06DD"/>
    <w:rsid w:val="00716D65"/>
    <w:rsid w:val="00847FD8"/>
    <w:rsid w:val="00892ADE"/>
    <w:rsid w:val="008C69A4"/>
    <w:rsid w:val="00956A93"/>
    <w:rsid w:val="009A69B7"/>
    <w:rsid w:val="00A52551"/>
    <w:rsid w:val="00A62567"/>
    <w:rsid w:val="00A82C5B"/>
    <w:rsid w:val="00AA53AE"/>
    <w:rsid w:val="00B238D0"/>
    <w:rsid w:val="00B25B10"/>
    <w:rsid w:val="00B92F31"/>
    <w:rsid w:val="00B93FC9"/>
    <w:rsid w:val="00C82F7A"/>
    <w:rsid w:val="00CC11A1"/>
    <w:rsid w:val="00D01C9D"/>
    <w:rsid w:val="00DE143E"/>
    <w:rsid w:val="00E245E8"/>
    <w:rsid w:val="00E62D13"/>
    <w:rsid w:val="00F132A4"/>
    <w:rsid w:val="00F17D0D"/>
    <w:rsid w:val="00F917A4"/>
    <w:rsid w:val="04654DC4"/>
    <w:rsid w:val="086E05AA"/>
    <w:rsid w:val="176C5FC5"/>
    <w:rsid w:val="24D86835"/>
    <w:rsid w:val="30F5600E"/>
    <w:rsid w:val="5B0C026E"/>
    <w:rsid w:val="61703BCC"/>
    <w:rsid w:val="67A55102"/>
    <w:rsid w:val="7B7E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59" w:lineRule="auto"/>
    </w:pPr>
    <w:rPr>
      <w:rFonts w:ascii="Tahoma" w:hAnsi="Tahoma" w:eastAsia="微软雅黑" w:cs="Times New Roman"/>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320"/>
        <w:tab w:val="right" w:pos="8640"/>
      </w:tabs>
      <w:spacing w:after="0" w:line="240" w:lineRule="auto"/>
    </w:pPr>
  </w:style>
  <w:style w:type="paragraph" w:styleId="3">
    <w:name w:val="header"/>
    <w:basedOn w:val="1"/>
    <w:link w:val="6"/>
    <w:qFormat/>
    <w:uiPriority w:val="0"/>
    <w:pPr>
      <w:tabs>
        <w:tab w:val="center" w:pos="4320"/>
        <w:tab w:val="right" w:pos="8640"/>
      </w:tabs>
      <w:spacing w:after="0" w:line="240" w:lineRule="auto"/>
    </w:pPr>
  </w:style>
  <w:style w:type="character" w:customStyle="1" w:styleId="6">
    <w:name w:val="页眉 字符"/>
    <w:basedOn w:val="5"/>
    <w:link w:val="3"/>
    <w:qFormat/>
    <w:uiPriority w:val="0"/>
    <w:rPr>
      <w:rFonts w:ascii="Tahoma" w:hAnsi="Tahoma"/>
      <w:sz w:val="22"/>
      <w:szCs w:val="22"/>
    </w:rPr>
  </w:style>
  <w:style w:type="character" w:customStyle="1" w:styleId="7">
    <w:name w:val="页脚 字符"/>
    <w:basedOn w:val="5"/>
    <w:link w:val="2"/>
    <w:qFormat/>
    <w:uiPriority w:val="0"/>
    <w:rPr>
      <w:rFonts w:ascii="Tahoma" w:hAnsi="Tahoma"/>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821</Words>
  <Characters>931</Characters>
  <Lines>7</Lines>
  <Paragraphs>2</Paragraphs>
  <TotalTime>229</TotalTime>
  <ScaleCrop>false</ScaleCrop>
  <LinksUpToDate>false</LinksUpToDate>
  <CharactersWithSpaces>1044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2019-10-31T02:04:00Z</dcterms:created>
  <dc:creator>路路</dc:creator>
  <cp:lastModifiedBy>江角嘟</cp:lastModifiedBy>
  <dcterms:modified xsi:type="dcterms:W3CDTF">2024-07-16T07:05:40Z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B06B986CDA534535B8410631C7891FB3_13</vt:lpwstr>
  </property>
</Properties>
</file>