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129" w:rsidRPr="00075129" w:rsidRDefault="00075129" w:rsidP="00075129">
      <w:pPr>
        <w:ind w:firstLineChars="71" w:firstLine="199"/>
        <w:rPr>
          <w:rFonts w:ascii="黑体" w:eastAsia="黑体" w:hAnsi="黑体"/>
        </w:rPr>
      </w:pPr>
      <w:r w:rsidRPr="00075129">
        <w:rPr>
          <w:rFonts w:ascii="黑体" w:eastAsia="黑体" w:hAnsi="黑体" w:hint="eastAsia"/>
        </w:rPr>
        <w:t>附件1 学习参考</w:t>
      </w:r>
    </w:p>
    <w:p w:rsidR="001B3049" w:rsidRPr="002033BA" w:rsidRDefault="001B3049" w:rsidP="001B3049">
      <w:pPr>
        <w:ind w:firstLine="562"/>
        <w:rPr>
          <w:rFonts w:ascii="楷体" w:eastAsia="楷体" w:hAnsi="楷体"/>
          <w:b/>
        </w:rPr>
      </w:pPr>
      <w:r w:rsidRPr="002033BA">
        <w:rPr>
          <w:rFonts w:ascii="楷体" w:eastAsia="楷体" w:hAnsi="楷体" w:hint="eastAsia"/>
          <w:b/>
        </w:rPr>
        <w:t>（一）新入职教师</w:t>
      </w:r>
    </w:p>
    <w:p w:rsidR="001B3049" w:rsidRPr="007945DD" w:rsidRDefault="001B3049" w:rsidP="001B3049">
      <w:pPr>
        <w:ind w:firstLine="560"/>
        <w:rPr>
          <w:rFonts w:ascii="仿宋_GB2312" w:eastAsia="仿宋_GB2312" w:hAnsi="仿宋"/>
          <w:szCs w:val="28"/>
        </w:rPr>
      </w:pPr>
      <w:r w:rsidRPr="004934F6">
        <w:rPr>
          <w:rFonts w:ascii="仿宋_GB2312" w:eastAsia="仿宋_GB2312" w:hint="eastAsia"/>
          <w:szCs w:val="28"/>
        </w:rPr>
        <w:t>新入职教师需加强立德树人观念，加深职业理解和专业发展，明晰高校教师职业发展路径，提升教学素养和教学核心能力，提升高校新教师岗位适应度和执教幸福感，实现从站上讲台到站稳讲台的转变。</w:t>
      </w:r>
      <w:r>
        <w:rPr>
          <w:rFonts w:ascii="仿宋_GB2312" w:eastAsia="仿宋_GB2312" w:hint="eastAsia"/>
          <w:szCs w:val="28"/>
        </w:rPr>
        <w:t>本阶段</w:t>
      </w:r>
      <w:r w:rsidRPr="007945DD">
        <w:rPr>
          <w:rFonts w:ascii="仿宋_GB2312" w:eastAsia="仿宋_GB2312" w:hint="eastAsia"/>
          <w:szCs w:val="28"/>
        </w:rPr>
        <w:t>推荐课程32门，</w:t>
      </w:r>
      <w:r>
        <w:rPr>
          <w:rFonts w:ascii="仿宋_GB2312" w:eastAsia="仿宋_GB2312" w:hint="eastAsia"/>
          <w:szCs w:val="28"/>
        </w:rPr>
        <w:t>推荐课程</w:t>
      </w:r>
      <w:r w:rsidRPr="007945DD">
        <w:rPr>
          <w:rFonts w:ascii="仿宋_GB2312" w:eastAsia="仿宋_GB2312" w:hAnsi="仿宋" w:hint="eastAsia"/>
          <w:szCs w:val="28"/>
        </w:rPr>
        <w:t>清单如下：</w:t>
      </w:r>
    </w:p>
    <w:tbl>
      <w:tblPr>
        <w:tblW w:w="9225" w:type="dxa"/>
        <w:jc w:val="center"/>
        <w:tblLayout w:type="fixed"/>
        <w:tblLook w:val="04A0" w:firstRow="1" w:lastRow="0" w:firstColumn="1" w:lastColumn="0" w:noHBand="0" w:noVBand="1"/>
      </w:tblPr>
      <w:tblGrid>
        <w:gridCol w:w="3849"/>
        <w:gridCol w:w="5376"/>
      </w:tblGrid>
      <w:tr w:rsidR="0026274B" w:rsidTr="0026274B">
        <w:trPr>
          <w:trHeight w:val="270"/>
          <w:tblHeader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课程主题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主讲人</w:t>
            </w:r>
          </w:p>
        </w:tc>
      </w:tr>
      <w:tr w:rsidR="0026274B" w:rsidTr="0026274B">
        <w:trPr>
          <w:trHeight w:val="270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加强师德师风建设--做一名“四有”好老师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姚小玲（北京航空航天大学教授，全国师德先进个人）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如何自信地站在大学讲台上——给青年教师的10个建议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于歆杰（北京市教学名师，清华大学电机系教授）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教师上好课的三部曲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于歆杰（北京市教学名师，清华大学电机系教授）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大学课堂教学设计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邢红军（首都师范大学教师教育学院教授）</w:t>
            </w:r>
          </w:p>
        </w:tc>
      </w:tr>
      <w:tr w:rsidR="0026274B" w:rsidTr="0026274B">
        <w:trPr>
          <w:trHeight w:val="270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高校青年教师压力管理与心理调适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樊富珉（清华大学心理学系教授社会科学学院积极心理学研究中心主任）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如何把课讲生动——课堂教学理念、设计与技巧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伊鸣（北京大学神经科学研究所研究员）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板书的电子化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陈江（北京大学信息科学技术学院教授）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基于教学运用实例的“雨课堂”功能介绍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修江帆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（贵州医科大学副教授，教务处副处长）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教学课件美化及课件动画制作</w:t>
            </w:r>
          </w:p>
        </w:tc>
        <w:tc>
          <w:tcPr>
            <w:tcW w:w="5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修江帆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（贵州医科大学副教授，教务处副处长）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凝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心铸魂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，立德树人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王金发（国家级教学名师，中山大学生命科学学院教授）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教育学导引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谢维和（清华大学教育研究院教授）等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教学论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王本陆（北京师范大学教育学部教授，课程与教学研究院院长）等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大学的初心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谢维和（清华大学教育研究院教授）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教师科学用声与声音形象塑造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杨颖（云南师范大学传媒学院讲师）等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沟通心理学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裴秋宇（哈尔滨工业大学人文学院 心理学系副教授）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上好一门课——关于专业课程的一些思考和实践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李威（清华大学土木工程系副教授）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e时代的新课堂——在线教育概论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于歆杰（北京市教学名师，清华大学电机系教</w:t>
            </w:r>
            <w:bookmarkStart w:id="0" w:name="_GoBack"/>
            <w:bookmarkEnd w:id="0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授）</w:t>
            </w:r>
          </w:p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于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世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洁（北京信息科技大学党委常委、副校长）等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lastRenderedPageBreak/>
              <w:t>e时代的教与学——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慕课引发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的混合式教学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李曼丽（清华大学教育研究院教授）</w:t>
            </w:r>
          </w:p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邓俊辉（清华大学计算机科学与技术系教授）等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e时代的大佬师——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慕课教师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的修炼心法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王帅国（清华大学在线教育办公室讲师，学堂在线首席运营官）、</w:t>
            </w:r>
          </w:p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于歆杰（清华大学 电机系教授，国家级精品课“电路原理”课程负责人）等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多媒体技术及应用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郭芬（华南理工大学软件学院高级实验师）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信息技术与课程整合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乔爱玲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（首都师范大学教育学院副院长）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信息化教学资源设计与制作——基于PPT数字教学资源开发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朱永海（首都师范大学初等教育学院副教授）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如何使用ZOOM/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腾讯会议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/钉钉/QQ等软件进行直播授课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鄂明成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（北京交通大学教师发展中心新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媒体组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组长）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线上直播课程的品质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陈江（北京大学信息科学技术学院教授）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校园心理学：让每一个学生顺利成长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汤永隆（西南大学心理学院教授）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手把手教你心理咨询：谈话的艺术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陈昌凯（南京大学心理学系副教授）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知识产权法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何炼红（中南大学法学院教授，教育部新世纪优秀人才，全国首批知识产权领军人才）等</w:t>
            </w:r>
          </w:p>
        </w:tc>
      </w:tr>
      <w:tr w:rsidR="0026274B" w:rsidTr="0026274B">
        <w:trPr>
          <w:trHeight w:val="541"/>
          <w:jc w:val="center"/>
        </w:trPr>
        <w:tc>
          <w:tcPr>
            <w:tcW w:w="3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知识产权法与创新保护</w:t>
            </w:r>
          </w:p>
        </w:tc>
        <w:tc>
          <w:tcPr>
            <w:tcW w:w="5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张冬（哈尔滨工程大学人文与社会科学学院教授，校知识产权法研究所所长）等</w:t>
            </w:r>
          </w:p>
        </w:tc>
      </w:tr>
    </w:tbl>
    <w:p w:rsidR="001B3049" w:rsidRPr="0026274B" w:rsidRDefault="001B3049" w:rsidP="001B3049">
      <w:pPr>
        <w:ind w:firstLine="562"/>
        <w:rPr>
          <w:rFonts w:ascii="楷体" w:eastAsia="楷体" w:hAnsi="楷体"/>
          <w:b/>
        </w:rPr>
      </w:pPr>
    </w:p>
    <w:p w:rsidR="001B3049" w:rsidRPr="00FE4D53" w:rsidRDefault="001B3049" w:rsidP="001B3049">
      <w:pPr>
        <w:ind w:firstLine="562"/>
        <w:rPr>
          <w:rFonts w:ascii="楷体" w:eastAsia="楷体" w:hAnsi="楷体"/>
          <w:b/>
        </w:rPr>
      </w:pPr>
      <w:r w:rsidRPr="00FE4D53">
        <w:rPr>
          <w:rFonts w:ascii="楷体" w:eastAsia="楷体" w:hAnsi="楷体" w:hint="eastAsia"/>
          <w:b/>
        </w:rPr>
        <w:t>（二）青年教师</w:t>
      </w:r>
    </w:p>
    <w:p w:rsidR="001B3049" w:rsidRPr="00FE4D53" w:rsidRDefault="001B3049" w:rsidP="001B3049">
      <w:pPr>
        <w:ind w:firstLine="560"/>
        <w:rPr>
          <w:rFonts w:ascii="仿宋_GB2312" w:eastAsia="仿宋_GB2312"/>
          <w:szCs w:val="28"/>
        </w:rPr>
      </w:pPr>
      <w:r w:rsidRPr="00FE4D53">
        <w:rPr>
          <w:rFonts w:ascii="仿宋_GB2312" w:eastAsia="仿宋_GB2312" w:hAnsi="仿宋" w:hint="eastAsia"/>
          <w:szCs w:val="28"/>
        </w:rPr>
        <w:t>青年教师作为师资队伍最活跃的力量，是</w:t>
      </w:r>
      <w:r>
        <w:rPr>
          <w:rFonts w:ascii="仿宋_GB2312" w:eastAsia="仿宋_GB2312" w:hAnsi="仿宋" w:hint="eastAsia"/>
          <w:szCs w:val="28"/>
        </w:rPr>
        <w:t>学</w:t>
      </w:r>
      <w:r w:rsidRPr="00FE4D53">
        <w:rPr>
          <w:rFonts w:ascii="仿宋_GB2312" w:eastAsia="仿宋_GB2312" w:hAnsi="仿宋" w:hint="eastAsia"/>
          <w:szCs w:val="28"/>
        </w:rPr>
        <w:t>校可持续发展的有力保障，所以</w:t>
      </w:r>
      <w:r>
        <w:rPr>
          <w:rFonts w:ascii="仿宋_GB2312" w:eastAsia="仿宋_GB2312" w:hAnsi="仿宋" w:hint="eastAsia"/>
          <w:szCs w:val="28"/>
        </w:rPr>
        <w:t>青年</w:t>
      </w:r>
      <w:r w:rsidRPr="00FE4D53">
        <w:rPr>
          <w:rFonts w:ascii="仿宋_GB2312" w:eastAsia="仿宋_GB2312" w:hAnsi="仿宋" w:hint="eastAsia"/>
          <w:szCs w:val="28"/>
        </w:rPr>
        <w:t>教师的培训成为教师队伍建设的关键环节。</w:t>
      </w:r>
      <w:r>
        <w:rPr>
          <w:rFonts w:ascii="仿宋_GB2312" w:eastAsia="仿宋_GB2312" w:hAnsi="仿宋" w:hint="eastAsia"/>
          <w:szCs w:val="28"/>
        </w:rPr>
        <w:t>本阶段培训主要帮助青年教师进一步</w:t>
      </w:r>
      <w:r w:rsidRPr="004934F6">
        <w:rPr>
          <w:rFonts w:ascii="仿宋_GB2312" w:eastAsia="仿宋_GB2312" w:hint="eastAsia"/>
          <w:szCs w:val="28"/>
        </w:rPr>
        <w:t>提升教学素养和教学能力</w:t>
      </w:r>
      <w:r>
        <w:rPr>
          <w:rFonts w:ascii="仿宋_GB2312" w:eastAsia="仿宋_GB2312" w:hint="eastAsia"/>
          <w:szCs w:val="28"/>
        </w:rPr>
        <w:t>，同时</w:t>
      </w:r>
      <w:r w:rsidRPr="00FE4D53">
        <w:rPr>
          <w:rFonts w:ascii="仿宋_GB2312" w:eastAsia="仿宋_GB2312" w:hint="eastAsia"/>
          <w:szCs w:val="28"/>
        </w:rPr>
        <w:t>做好教育和教学研究工作，实现从站</w:t>
      </w:r>
      <w:r>
        <w:rPr>
          <w:rFonts w:ascii="仿宋_GB2312" w:eastAsia="仿宋_GB2312" w:hint="eastAsia"/>
          <w:szCs w:val="28"/>
        </w:rPr>
        <w:t>稳讲台到站好</w:t>
      </w:r>
      <w:r w:rsidRPr="00FE4D53">
        <w:rPr>
          <w:rFonts w:ascii="仿宋_GB2312" w:eastAsia="仿宋_GB2312" w:hint="eastAsia"/>
          <w:szCs w:val="28"/>
        </w:rPr>
        <w:t>讲台的转变。推荐课程31门，</w:t>
      </w:r>
      <w:r w:rsidRPr="00CB2D9B">
        <w:rPr>
          <w:rFonts w:ascii="仿宋_GB2312" w:eastAsia="仿宋_GB2312" w:hint="eastAsia"/>
          <w:szCs w:val="28"/>
        </w:rPr>
        <w:t>推荐课程清单如下</w:t>
      </w:r>
      <w:r>
        <w:rPr>
          <w:rFonts w:ascii="仿宋_GB2312" w:eastAsia="仿宋_GB2312" w:hint="eastAsia"/>
          <w:szCs w:val="28"/>
        </w:rPr>
        <w:t>：</w:t>
      </w:r>
    </w:p>
    <w:tbl>
      <w:tblPr>
        <w:tblW w:w="9134" w:type="dxa"/>
        <w:jc w:val="center"/>
        <w:tblInd w:w="-482" w:type="dxa"/>
        <w:tblLayout w:type="fixed"/>
        <w:tblLook w:val="04A0" w:firstRow="1" w:lastRow="0" w:firstColumn="1" w:lastColumn="0" w:noHBand="0" w:noVBand="1"/>
      </w:tblPr>
      <w:tblGrid>
        <w:gridCol w:w="3851"/>
        <w:gridCol w:w="5283"/>
      </w:tblGrid>
      <w:tr w:rsidR="0026274B" w:rsidTr="0026274B">
        <w:trPr>
          <w:trHeight w:val="490"/>
          <w:tblHeader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课程主题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主讲人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教学基本功与教学竞赛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熊庆旭（北京航空航天大学教授）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基于MOOC的混合式教学课程设计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马昱春（清华大学计算机系副教授）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走进未来的教与学——基于《分子生物学》的线上新混合式教学模式的探索与实践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卢晓云（西安交通大学生命科学与技术学院教授）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翻转课堂设计实践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陈江（北京大学信息科学技术学院教授）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lastRenderedPageBreak/>
              <w:t>图表的高阶制作与使用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陈江（北京大学信息科学技术学院教授）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微课设计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与制作（快速入门篇）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修江帆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（贵州医科大学副教授，教务处副处长）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聊聊那些能帮你“偷懒”的小工具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修江帆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（贵州医科大学副教授，教务处副处长）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专业课程中融入“课程思政”的思考与初探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杨晶（清华大学数学科学系副教授）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专业课与“课程思政”——</w:t>
            </w: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金课设计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与实施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杨鲁新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（北京外国语大学国际教育学院教授）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面向新时代学生的课程思政：以课程设计为基础</w:t>
            </w:r>
          </w:p>
        </w:tc>
        <w:tc>
          <w:tcPr>
            <w:tcW w:w="5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蒙克（清华大学公共管理学院副教授）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从讲好到学好——从教学比赛出发的个人成长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冯鹏（清华大学土木水利学院土木工程系教授）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宝剑锋从磨砺出——青年教师教学比赛经验交流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杨晶（清华大学数学科学系副教授）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热恋表白VS相守一生——以《材料力学-压杆稳定》为例谈谈讲课比赛与课堂教学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鲍蕊（北京航空航天大学航空科学与工程学院教授）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线上往事犹在侧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云端思政已近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身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葛玉敏（华北电力大学电力工程系副教授）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面向新时代学生的课程思政：以课程设计为基础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蒙克（清华大学公共管理学院副教授）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艺术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思政文化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先行——艺术设计专业类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课程思政心得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分享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姜喜龙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（北京联合大学讲师）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在线学习活动的设计和反馈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杨芳（清华大学语言教学中心副教授）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工科基础课的在线考试探索与实践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朱桂萍（北京市教学名师，清华大学电机系教授）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在线教学课例与解析——“电路原理”课程的在线教学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于歆杰（北京市教学名师，清华大学电机系教授）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在线教学课例与解析——“数字电路与嵌入式系统”课程在线教学的探索与尝试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曾鸣（清华大学工程物理系副教授）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在线教学课例与解析——“社会学”课程的在线教学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蒙克（清华大学公共管理学院副教授）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在线教学课例与解析——“医学伦理学”课程的在线教学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王大亮（清华大学医学院副教授）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在线教学课例与解析——“大学物理”课程线上线下混合式教学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安宇（清华大学物理系教授）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构建“线上+线下”的和声课程混合教学模式与线上教学的设计实践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黄菊（四川师范大学音乐学院讲师）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大道至简,内容为王——在线直播授课“道”与“术”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郑莉（清华大学计算机系教授）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浅谈数学基础课的线上授课&amp;教学设计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杨晶（清华大学数学科学系副教授）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形式、结构、思想——微积分课程网上直播授课实践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扈志明（北京市教学名师，清华大学数学系教授）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lastRenderedPageBreak/>
              <w:t>基于雨课堂和BOPPPS模型的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混合式金课设计</w:t>
            </w:r>
            <w:proofErr w:type="gramEnd"/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鄂明成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（北京交通大学教师发展中心新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媒体组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组长）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艺术教育4.0-如何将艺术教育融入虚拟空间创新、进化、升华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李自豪（香港演艺学院助理副校长）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基于学习研究的教学理念与方法——以戏剧课程的教学为例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萧薇（清华大学艺术教育中心副教授）</w:t>
            </w:r>
          </w:p>
        </w:tc>
      </w:tr>
      <w:tr w:rsidR="0026274B" w:rsidTr="0026274B">
        <w:trPr>
          <w:trHeight w:val="471"/>
          <w:jc w:val="center"/>
        </w:trPr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雨课堂多场景高效教学案例分享</w:t>
            </w:r>
          </w:p>
        </w:tc>
        <w:tc>
          <w:tcPr>
            <w:tcW w:w="5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扈滨（四川音乐学院副教授）</w:t>
            </w:r>
          </w:p>
        </w:tc>
      </w:tr>
    </w:tbl>
    <w:p w:rsidR="001B3049" w:rsidRDefault="001B3049" w:rsidP="001B3049">
      <w:pPr>
        <w:ind w:firstLineChars="0" w:firstLine="0"/>
        <w:rPr>
          <w:sz w:val="24"/>
          <w:szCs w:val="24"/>
        </w:rPr>
      </w:pPr>
    </w:p>
    <w:p w:rsidR="001B3049" w:rsidRPr="00101D63" w:rsidRDefault="001B3049" w:rsidP="001B3049">
      <w:pPr>
        <w:ind w:firstLine="562"/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t>（三）</w:t>
      </w:r>
      <w:r w:rsidRPr="00101D63">
        <w:rPr>
          <w:rFonts w:ascii="楷体" w:eastAsia="楷体" w:hAnsi="楷体" w:hint="eastAsia"/>
          <w:b/>
        </w:rPr>
        <w:t>骨干教师</w:t>
      </w:r>
    </w:p>
    <w:p w:rsidR="001B3049" w:rsidRPr="00101D63" w:rsidRDefault="001B3049" w:rsidP="001B3049">
      <w:pPr>
        <w:ind w:firstLine="560"/>
        <w:rPr>
          <w:rFonts w:ascii="仿宋_GB2312" w:eastAsia="仿宋_GB2312" w:hAnsi="仿宋"/>
          <w:szCs w:val="28"/>
        </w:rPr>
      </w:pPr>
      <w:r w:rsidRPr="00101D63">
        <w:rPr>
          <w:rFonts w:ascii="仿宋_GB2312" w:eastAsia="仿宋_GB2312" w:hAnsi="仿宋" w:hint="eastAsia"/>
          <w:szCs w:val="28"/>
        </w:rPr>
        <w:t>骨干教师的教学技能、教学素养、教学水平都需要不断精细化提升，在教学设计方法、教学质量评估、教学改革研究等各方面都面临着更大的挑战。骨干教师需要在自己的教学过程中运用先进的教学理念，优化教学目标，设计教学内容，创新教学方法，持续提升和改进教学质量。</w:t>
      </w:r>
      <w:r>
        <w:rPr>
          <w:rFonts w:ascii="仿宋_GB2312" w:eastAsia="仿宋_GB2312" w:hint="eastAsia"/>
          <w:szCs w:val="28"/>
        </w:rPr>
        <w:t>本阶段</w:t>
      </w:r>
      <w:r w:rsidRPr="00101D63">
        <w:rPr>
          <w:rFonts w:ascii="仿宋_GB2312" w:eastAsia="仿宋_GB2312" w:hAnsi="仿宋" w:hint="eastAsia"/>
          <w:szCs w:val="28"/>
        </w:rPr>
        <w:t>推荐课程37门，</w:t>
      </w:r>
      <w:r w:rsidRPr="00BB0773">
        <w:rPr>
          <w:rFonts w:ascii="仿宋_GB2312" w:eastAsia="仿宋_GB2312" w:hAnsi="仿宋" w:hint="eastAsia"/>
          <w:szCs w:val="28"/>
        </w:rPr>
        <w:t>推荐课程清单如下：</w:t>
      </w:r>
    </w:p>
    <w:tbl>
      <w:tblPr>
        <w:tblW w:w="9132" w:type="dxa"/>
        <w:jc w:val="center"/>
        <w:tblInd w:w="-389" w:type="dxa"/>
        <w:tblLayout w:type="fixed"/>
        <w:tblLook w:val="04A0" w:firstRow="1" w:lastRow="0" w:firstColumn="1" w:lastColumn="0" w:noHBand="0" w:noVBand="1"/>
      </w:tblPr>
      <w:tblGrid>
        <w:gridCol w:w="3916"/>
        <w:gridCol w:w="5216"/>
      </w:tblGrid>
      <w:tr w:rsidR="0026274B" w:rsidTr="0026274B">
        <w:trPr>
          <w:trHeight w:val="500"/>
          <w:tblHeader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课程主题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BC2E6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cs="宋体" w:hint="eastAsia"/>
                <w:b/>
                <w:bCs/>
                <w:color w:val="000000"/>
                <w:kern w:val="0"/>
                <w:sz w:val="18"/>
                <w:szCs w:val="18"/>
              </w:rPr>
              <w:t>主讲人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从线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上金课到混合式金课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——课程建设、资源统筹与教学实践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于歆杰（北京市教学名师，清华大学电机系教授）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国家级一流本科课程申报经验分享：说课视频的设计与制作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修江帆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（贵州医科大学副教授，教务处副处长）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OBE精品课重塑过程中的课程达成度评价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于歆杰（北京市教学名师，清华大学电机系教授）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全球线上教学实践与教学质量保障措施范例分享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汪潇潇（教育部在线教育研究中心秘书长、清华大学终身教育处副处长兼教务处副处长）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高校教学质量评价与保障：在线教学的新挑战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史静寰（清华大学教育研究院教授、清华大学全球学校与学生发展评价研究中心主任）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理工科核心课程中的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课程思政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——为什么做与怎么做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于歆杰（北京市教学名师，清华大学电机系教授）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基础理论课的</w:t>
            </w: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课程思政建设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——以《组合数学》为例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马昱春（清华大学计算机系副教授）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Writing and Publishing Review Papers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桑国元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（北京师范大学教授）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基于教改如何提升大学教师的教学研究能力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郭建校（天津外国语大学国际商学院院长）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教育实证研究选题及设计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 w:cs="宋体"/>
                <w:kern w:val="0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韩佶颖（山东大学外国语学院副教授）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学术素养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张育新（重庆大学材料科学与工程学院教授）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lastRenderedPageBreak/>
              <w:t>英文期刊论文发表——通往国际学术舞台的阶梯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顾晓乐（哈尔滨工业大学副教授）等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社会研究方法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刘志林（清华大学公共管理学院副教授）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基于MOOC的混合式教学实践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朱桂萍（北京市教学名师，清华大学电机系教授）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混合式教学实践：疫情期间在线教学及疫情后的混合式教学</w:t>
            </w:r>
          </w:p>
        </w:tc>
        <w:tc>
          <w:tcPr>
            <w:tcW w:w="5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朱桂萍（北京市教学名师，清华大学电机系教授）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后疫情时代一流本科课程建设的新思考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于歆杰（北京市教学名师，清华大学电机系教授）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一流课程目标下的教学改革实践与思考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李凤霞（北京市教学名师，北京理工大学教授）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基于病理学课程的教学改革创新</w:t>
            </w: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与金课建设</w:t>
            </w:r>
            <w:proofErr w:type="gramEnd"/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裘莹（清华大学医学院副教授，清华大学标杆课获奖教师）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立足于“厚”与“宽”的变革、升阶——我对建设一流课程的思考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王红（四川大学文学与新闻学院中文系教授   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课程思政的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内涵、教学设计与实施路径——以工科专业基础课程和专业课程为例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沈火明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（西南交通大学应用力学与工程系教授）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清华大学“三位一体”育人理念下专业课教学“课程思政”建设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徐文杰（清华大学水利水电工程系副教授）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信息化环境中的教学研究与学术写作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宋述强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（清华大学《现代教育技术》杂志副主编，中国教育技术协会人工智能专业委员会秘书长）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跨学科合作与国际期刊论文写作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陆小飞（美国宾夕法尼亚州立大学应用语 言学系研究生部主任、教授）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质性研究方法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林小英（北京大学教育学院副教授，北京大学教育质性研究中心主任）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r>
              <w:rPr>
                <w:rFonts w:ascii="仿宋" w:hAnsi="仿宋" w:hint="eastAsia"/>
                <w:sz w:val="18"/>
                <w:szCs w:val="18"/>
              </w:rPr>
              <w:t>定性研究方法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sz w:val="18"/>
                <w:szCs w:val="18"/>
              </w:rPr>
              <w:t>连宏萍</w:t>
            </w:r>
            <w:proofErr w:type="gramEnd"/>
            <w:r>
              <w:rPr>
                <w:rFonts w:ascii="仿宋" w:hAnsi="仿宋" w:hint="eastAsia"/>
                <w:sz w:val="18"/>
                <w:szCs w:val="18"/>
              </w:rPr>
              <w:t>（北京师范大学政府管理学院副教授、公共管理硕士教育中心副主任、政府管理研究院副院长）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在线教学的教学质量保障和形成性评价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谭阳红（湖南大学电气与信息工程学院教授）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基于信息技术的混合式教学模式及其创新演进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张瑜（清华大学马克思主义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学院长聘副教授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混合式教学,让学生和你一起嗨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陈燕秀（贵州理工学院教授）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高质量教学不完全手册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邓俊辉（北京市教学名师，清华大学计算机系教授）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互联网时代医学课程创新教学实践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吴宁（清华大学医学院副教授）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弦歌不辍——疫情下的在线教学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邓俊辉（北京市教学名师，清华大学计算机系教授）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线上线</w:t>
            </w: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下之间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的转身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陈江（北京大学信息科学技术学院教授）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直播上课如何课前课中课后？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马昱春（清华大学计算机系副教授）</w:t>
            </w:r>
          </w:p>
        </w:tc>
      </w:tr>
      <w:tr w:rsidR="0026274B" w:rsidTr="0026274B">
        <w:trPr>
          <w:trHeight w:val="500"/>
          <w:jc w:val="center"/>
        </w:trPr>
        <w:tc>
          <w:tcPr>
            <w:tcW w:w="3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基于慕课的</w:t>
            </w:r>
            <w:proofErr w:type="gramEnd"/>
            <w:r>
              <w:rPr>
                <w:rFonts w:ascii="仿宋" w:hAnsi="仿宋" w:hint="eastAsia"/>
                <w:color w:val="000000"/>
                <w:sz w:val="18"/>
                <w:szCs w:val="18"/>
              </w:rPr>
              <w:t>同步异地混合式教学</w:t>
            </w:r>
          </w:p>
        </w:tc>
        <w:tc>
          <w:tcPr>
            <w:tcW w:w="5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6274B" w:rsidRDefault="0026274B" w:rsidP="00FB4433">
            <w:pPr>
              <w:widowControl/>
              <w:spacing w:line="240" w:lineRule="auto"/>
              <w:ind w:firstLineChars="0" w:firstLine="0"/>
              <w:jc w:val="center"/>
              <w:rPr>
                <w:rFonts w:ascii="仿宋" w:hAnsi="仿宋"/>
                <w:color w:val="000000"/>
                <w:sz w:val="18"/>
                <w:szCs w:val="18"/>
              </w:rPr>
            </w:pPr>
            <w:r>
              <w:rPr>
                <w:rFonts w:ascii="仿宋" w:hAnsi="仿宋" w:hint="eastAsia"/>
                <w:color w:val="000000"/>
                <w:sz w:val="18"/>
                <w:szCs w:val="18"/>
              </w:rPr>
              <w:t>杨芳（清华大学语言教学中心副教授）</w:t>
            </w:r>
          </w:p>
        </w:tc>
      </w:tr>
    </w:tbl>
    <w:p w:rsidR="001B3049" w:rsidRDefault="001B3049" w:rsidP="001B3049">
      <w:pPr>
        <w:ind w:firstLineChars="0" w:firstLine="0"/>
        <w:rPr>
          <w:sz w:val="24"/>
          <w:szCs w:val="24"/>
        </w:rPr>
      </w:pPr>
    </w:p>
    <w:sectPr w:rsidR="001B3049" w:rsidSect="0033662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361" w:bottom="1440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591C" w:rsidRDefault="003A591C" w:rsidP="00FE4D53">
      <w:pPr>
        <w:spacing w:line="240" w:lineRule="auto"/>
        <w:ind w:firstLine="560"/>
      </w:pPr>
      <w:r>
        <w:separator/>
      </w:r>
    </w:p>
  </w:endnote>
  <w:endnote w:type="continuationSeparator" w:id="0">
    <w:p w:rsidR="003A591C" w:rsidRDefault="003A591C" w:rsidP="00FE4D53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801" w:rsidRDefault="00266801" w:rsidP="00FE4D53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801" w:rsidRDefault="00266801" w:rsidP="00FE4D53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801" w:rsidRDefault="00266801" w:rsidP="00FE4D53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591C" w:rsidRDefault="003A591C" w:rsidP="00FE4D53">
      <w:pPr>
        <w:spacing w:line="240" w:lineRule="auto"/>
        <w:ind w:firstLine="560"/>
      </w:pPr>
      <w:r>
        <w:separator/>
      </w:r>
    </w:p>
  </w:footnote>
  <w:footnote w:type="continuationSeparator" w:id="0">
    <w:p w:rsidR="003A591C" w:rsidRDefault="003A591C" w:rsidP="00FE4D53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801" w:rsidRDefault="00266801" w:rsidP="00FE4D53">
    <w:pPr>
      <w:pStyle w:val="a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801" w:rsidRDefault="00266801" w:rsidP="00FE4D53">
    <w:pPr>
      <w:pStyle w:val="a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801" w:rsidRDefault="00266801" w:rsidP="00FE4D53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9D5568"/>
    <w:multiLevelType w:val="multilevel"/>
    <w:tmpl w:val="4C9D5568"/>
    <w:lvl w:ilvl="0">
      <w:start w:val="1"/>
      <w:numFmt w:val="chineseCountingThousand"/>
      <w:pStyle w:val="1"/>
      <w:suff w:val="space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isLgl/>
      <w:suff w:val="space"/>
      <w:lvlText w:val="%1.%2"/>
      <w:lvlJc w:val="left"/>
      <w:pPr>
        <w:ind w:left="850" w:firstLine="0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3544" w:firstLine="0"/>
      </w:pPr>
      <w:rPr>
        <w:rFonts w:hint="eastAsia"/>
      </w:rPr>
    </w:lvl>
    <w:lvl w:ilvl="3">
      <w:start w:val="1"/>
      <w:numFmt w:val="decimal"/>
      <w:pStyle w:val="4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pStyle w:val="6"/>
      <w:isLgl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pStyle w:val="7"/>
      <w:isLgl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4394" w:hanging="4394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5102" w:hanging="51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622"/>
    <w:rsid w:val="00017053"/>
    <w:rsid w:val="00064855"/>
    <w:rsid w:val="00075129"/>
    <w:rsid w:val="000A3ABC"/>
    <w:rsid w:val="00101D63"/>
    <w:rsid w:val="00183CB5"/>
    <w:rsid w:val="001B3049"/>
    <w:rsid w:val="001E626E"/>
    <w:rsid w:val="002033BA"/>
    <w:rsid w:val="00245D82"/>
    <w:rsid w:val="0026274B"/>
    <w:rsid w:val="00266801"/>
    <w:rsid w:val="002B20EB"/>
    <w:rsid w:val="00306359"/>
    <w:rsid w:val="00336622"/>
    <w:rsid w:val="003A591C"/>
    <w:rsid w:val="004459FB"/>
    <w:rsid w:val="00451B0E"/>
    <w:rsid w:val="004934F6"/>
    <w:rsid w:val="0051149E"/>
    <w:rsid w:val="00633A97"/>
    <w:rsid w:val="007945DD"/>
    <w:rsid w:val="007A0883"/>
    <w:rsid w:val="007D2FF8"/>
    <w:rsid w:val="008A293A"/>
    <w:rsid w:val="00934862"/>
    <w:rsid w:val="00940AA7"/>
    <w:rsid w:val="0096728B"/>
    <w:rsid w:val="00973199"/>
    <w:rsid w:val="00A70BE0"/>
    <w:rsid w:val="00B646D5"/>
    <w:rsid w:val="00BA2CD9"/>
    <w:rsid w:val="00BB0773"/>
    <w:rsid w:val="00BF46AE"/>
    <w:rsid w:val="00C61C98"/>
    <w:rsid w:val="00C90298"/>
    <w:rsid w:val="00CB2D9B"/>
    <w:rsid w:val="00D06DEE"/>
    <w:rsid w:val="00DE1F7B"/>
    <w:rsid w:val="00EC2433"/>
    <w:rsid w:val="00EE6AE5"/>
    <w:rsid w:val="00F110CC"/>
    <w:rsid w:val="00FE4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622"/>
    <w:pPr>
      <w:widowControl w:val="0"/>
      <w:spacing w:line="360" w:lineRule="auto"/>
      <w:ind w:firstLineChars="200" w:firstLine="200"/>
    </w:pPr>
    <w:rPr>
      <w:rFonts w:asciiTheme="minorHAnsi" w:eastAsia="仿宋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336622"/>
    <w:pPr>
      <w:keepNext/>
      <w:keepLines/>
      <w:numPr>
        <w:numId w:val="1"/>
      </w:numPr>
      <w:spacing w:before="100" w:after="100"/>
      <w:ind w:firstLineChars="0"/>
      <w:outlineLvl w:val="0"/>
    </w:pPr>
    <w:rPr>
      <w:rFonts w:eastAsia="黑体"/>
      <w:b/>
      <w:bCs/>
      <w:kern w:val="44"/>
      <w:sz w:val="36"/>
      <w:szCs w:val="36"/>
    </w:rPr>
  </w:style>
  <w:style w:type="paragraph" w:styleId="2">
    <w:name w:val="heading 2"/>
    <w:basedOn w:val="a"/>
    <w:next w:val="a"/>
    <w:link w:val="2Char"/>
    <w:unhideWhenUsed/>
    <w:qFormat/>
    <w:rsid w:val="00336622"/>
    <w:pPr>
      <w:keepNext/>
      <w:keepLines/>
      <w:numPr>
        <w:ilvl w:val="1"/>
        <w:numId w:val="1"/>
      </w:numPr>
      <w:spacing w:before="100" w:after="100"/>
      <w:ind w:firstLineChars="0"/>
      <w:jc w:val="both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336622"/>
    <w:pPr>
      <w:keepNext/>
      <w:keepLines/>
      <w:numPr>
        <w:ilvl w:val="2"/>
        <w:numId w:val="1"/>
      </w:numPr>
      <w:spacing w:before="100" w:after="100"/>
      <w:ind w:firstLineChars="0"/>
      <w:jc w:val="both"/>
      <w:outlineLvl w:val="2"/>
    </w:pPr>
    <w:rPr>
      <w:rFonts w:eastAsia="黑体"/>
      <w:b/>
      <w:bCs/>
      <w:sz w:val="30"/>
      <w:szCs w:val="30"/>
    </w:rPr>
  </w:style>
  <w:style w:type="paragraph" w:styleId="4">
    <w:name w:val="heading 4"/>
    <w:basedOn w:val="a"/>
    <w:next w:val="a"/>
    <w:link w:val="4Char"/>
    <w:unhideWhenUsed/>
    <w:qFormat/>
    <w:rsid w:val="00336622"/>
    <w:pPr>
      <w:keepNext/>
      <w:keepLines/>
      <w:numPr>
        <w:ilvl w:val="3"/>
        <w:numId w:val="1"/>
      </w:numPr>
      <w:spacing w:before="100" w:after="100"/>
      <w:ind w:firstLineChars="0"/>
      <w:outlineLvl w:val="3"/>
    </w:pPr>
    <w:rPr>
      <w:rFonts w:asciiTheme="majorHAnsi" w:eastAsia="黑体" w:hAnsiTheme="majorHAnsi" w:cstheme="majorBidi"/>
      <w:b/>
      <w:bCs/>
      <w:szCs w:val="28"/>
    </w:rPr>
  </w:style>
  <w:style w:type="paragraph" w:styleId="5">
    <w:name w:val="heading 5"/>
    <w:basedOn w:val="a"/>
    <w:next w:val="a"/>
    <w:link w:val="5Char"/>
    <w:unhideWhenUsed/>
    <w:qFormat/>
    <w:rsid w:val="00336622"/>
    <w:pPr>
      <w:keepNext/>
      <w:keepLines/>
      <w:numPr>
        <w:ilvl w:val="4"/>
        <w:numId w:val="1"/>
      </w:numPr>
      <w:spacing w:before="100" w:after="100"/>
      <w:ind w:firstLineChars="0"/>
      <w:outlineLvl w:val="4"/>
    </w:pPr>
    <w:rPr>
      <w:rFonts w:eastAsia="黑体"/>
      <w:b/>
      <w:bCs/>
      <w:sz w:val="24"/>
      <w:szCs w:val="28"/>
    </w:rPr>
  </w:style>
  <w:style w:type="paragraph" w:styleId="6">
    <w:name w:val="heading 6"/>
    <w:basedOn w:val="a"/>
    <w:next w:val="a"/>
    <w:link w:val="6Char"/>
    <w:unhideWhenUsed/>
    <w:qFormat/>
    <w:rsid w:val="00336622"/>
    <w:pPr>
      <w:keepNext/>
      <w:keepLines/>
      <w:numPr>
        <w:ilvl w:val="5"/>
        <w:numId w:val="1"/>
      </w:numPr>
      <w:spacing w:before="100" w:after="100"/>
      <w:ind w:firstLineChars="0"/>
      <w:outlineLvl w:val="5"/>
    </w:pPr>
    <w:rPr>
      <w:rFonts w:asciiTheme="majorHAnsi" w:eastAsia="黑体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nhideWhenUsed/>
    <w:qFormat/>
    <w:rsid w:val="00336622"/>
    <w:pPr>
      <w:keepNext/>
      <w:keepLines/>
      <w:numPr>
        <w:ilvl w:val="6"/>
        <w:numId w:val="1"/>
      </w:numPr>
      <w:spacing w:before="100" w:after="100"/>
      <w:ind w:firstLineChars="0"/>
      <w:outlineLvl w:val="6"/>
    </w:pPr>
    <w:rPr>
      <w:rFonts w:eastAsia="黑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51149E"/>
    <w:pPr>
      <w:autoSpaceDE w:val="0"/>
      <w:autoSpaceDN w:val="0"/>
    </w:pPr>
    <w:rPr>
      <w:rFonts w:ascii="宋体" w:hAnsi="宋体" w:cs="宋体"/>
      <w:kern w:val="0"/>
      <w:sz w:val="22"/>
      <w:lang w:val="zh-CN" w:bidi="zh-CN"/>
    </w:rPr>
  </w:style>
  <w:style w:type="character" w:customStyle="1" w:styleId="1Char">
    <w:name w:val="标题 1 Char"/>
    <w:basedOn w:val="a0"/>
    <w:link w:val="1"/>
    <w:rsid w:val="00336622"/>
    <w:rPr>
      <w:rFonts w:asciiTheme="minorHAnsi" w:eastAsia="黑体" w:hAnsiTheme="minorHAnsi" w:cstheme="minorBidi"/>
      <w:b/>
      <w:bCs/>
      <w:kern w:val="44"/>
      <w:sz w:val="36"/>
      <w:szCs w:val="36"/>
    </w:rPr>
  </w:style>
  <w:style w:type="character" w:customStyle="1" w:styleId="2Char">
    <w:name w:val="标题 2 Char"/>
    <w:basedOn w:val="a0"/>
    <w:link w:val="2"/>
    <w:rsid w:val="00336622"/>
    <w:rPr>
      <w:rFonts w:asciiTheme="majorHAnsi" w:eastAsia="黑体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336622"/>
    <w:rPr>
      <w:rFonts w:asciiTheme="minorHAnsi" w:eastAsia="黑体" w:hAnsiTheme="minorHAnsi" w:cstheme="minorBidi"/>
      <w:b/>
      <w:bCs/>
      <w:kern w:val="2"/>
      <w:sz w:val="30"/>
      <w:szCs w:val="30"/>
    </w:rPr>
  </w:style>
  <w:style w:type="character" w:customStyle="1" w:styleId="4Char">
    <w:name w:val="标题 4 Char"/>
    <w:basedOn w:val="a0"/>
    <w:link w:val="4"/>
    <w:rsid w:val="00336622"/>
    <w:rPr>
      <w:rFonts w:asciiTheme="majorHAnsi" w:eastAsia="黑体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336622"/>
    <w:rPr>
      <w:rFonts w:asciiTheme="minorHAnsi" w:eastAsia="黑体" w:hAnsiTheme="minorHAnsi" w:cstheme="minorBidi"/>
      <w:b/>
      <w:bCs/>
      <w:kern w:val="2"/>
      <w:sz w:val="24"/>
      <w:szCs w:val="28"/>
    </w:rPr>
  </w:style>
  <w:style w:type="character" w:customStyle="1" w:styleId="6Char">
    <w:name w:val="标题 6 Char"/>
    <w:basedOn w:val="a0"/>
    <w:link w:val="6"/>
    <w:rsid w:val="00336622"/>
    <w:rPr>
      <w:rFonts w:asciiTheme="majorHAnsi" w:eastAsia="黑体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rsid w:val="00336622"/>
    <w:rPr>
      <w:rFonts w:asciiTheme="minorHAnsi" w:eastAsia="黑体" w:hAnsiTheme="minorHAnsi" w:cstheme="minorBidi"/>
      <w:b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uiPriority w:val="10"/>
    <w:qFormat/>
    <w:rsid w:val="00183CB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83CB5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FE4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E4D53"/>
    <w:rPr>
      <w:rFonts w:asciiTheme="minorHAnsi" w:eastAsia="仿宋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E4D5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E4D53"/>
    <w:rPr>
      <w:rFonts w:asciiTheme="minorHAnsi" w:eastAsia="仿宋" w:hAnsiTheme="minorHAnsi" w:cstheme="minorBidi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0751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622"/>
    <w:pPr>
      <w:widowControl w:val="0"/>
      <w:spacing w:line="360" w:lineRule="auto"/>
      <w:ind w:firstLineChars="200" w:firstLine="200"/>
    </w:pPr>
    <w:rPr>
      <w:rFonts w:asciiTheme="minorHAnsi" w:eastAsia="仿宋" w:hAnsiTheme="minorHAnsi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336622"/>
    <w:pPr>
      <w:keepNext/>
      <w:keepLines/>
      <w:numPr>
        <w:numId w:val="1"/>
      </w:numPr>
      <w:spacing w:before="100" w:after="100"/>
      <w:ind w:firstLineChars="0"/>
      <w:outlineLvl w:val="0"/>
    </w:pPr>
    <w:rPr>
      <w:rFonts w:eastAsia="黑体"/>
      <w:b/>
      <w:bCs/>
      <w:kern w:val="44"/>
      <w:sz w:val="36"/>
      <w:szCs w:val="36"/>
    </w:rPr>
  </w:style>
  <w:style w:type="paragraph" w:styleId="2">
    <w:name w:val="heading 2"/>
    <w:basedOn w:val="a"/>
    <w:next w:val="a"/>
    <w:link w:val="2Char"/>
    <w:unhideWhenUsed/>
    <w:qFormat/>
    <w:rsid w:val="00336622"/>
    <w:pPr>
      <w:keepNext/>
      <w:keepLines/>
      <w:numPr>
        <w:ilvl w:val="1"/>
        <w:numId w:val="1"/>
      </w:numPr>
      <w:spacing w:before="100" w:after="100"/>
      <w:ind w:firstLineChars="0"/>
      <w:jc w:val="both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336622"/>
    <w:pPr>
      <w:keepNext/>
      <w:keepLines/>
      <w:numPr>
        <w:ilvl w:val="2"/>
        <w:numId w:val="1"/>
      </w:numPr>
      <w:spacing w:before="100" w:after="100"/>
      <w:ind w:firstLineChars="0"/>
      <w:jc w:val="both"/>
      <w:outlineLvl w:val="2"/>
    </w:pPr>
    <w:rPr>
      <w:rFonts w:eastAsia="黑体"/>
      <w:b/>
      <w:bCs/>
      <w:sz w:val="30"/>
      <w:szCs w:val="30"/>
    </w:rPr>
  </w:style>
  <w:style w:type="paragraph" w:styleId="4">
    <w:name w:val="heading 4"/>
    <w:basedOn w:val="a"/>
    <w:next w:val="a"/>
    <w:link w:val="4Char"/>
    <w:unhideWhenUsed/>
    <w:qFormat/>
    <w:rsid w:val="00336622"/>
    <w:pPr>
      <w:keepNext/>
      <w:keepLines/>
      <w:numPr>
        <w:ilvl w:val="3"/>
        <w:numId w:val="1"/>
      </w:numPr>
      <w:spacing w:before="100" w:after="100"/>
      <w:ind w:firstLineChars="0"/>
      <w:outlineLvl w:val="3"/>
    </w:pPr>
    <w:rPr>
      <w:rFonts w:asciiTheme="majorHAnsi" w:eastAsia="黑体" w:hAnsiTheme="majorHAnsi" w:cstheme="majorBidi"/>
      <w:b/>
      <w:bCs/>
      <w:szCs w:val="28"/>
    </w:rPr>
  </w:style>
  <w:style w:type="paragraph" w:styleId="5">
    <w:name w:val="heading 5"/>
    <w:basedOn w:val="a"/>
    <w:next w:val="a"/>
    <w:link w:val="5Char"/>
    <w:unhideWhenUsed/>
    <w:qFormat/>
    <w:rsid w:val="00336622"/>
    <w:pPr>
      <w:keepNext/>
      <w:keepLines/>
      <w:numPr>
        <w:ilvl w:val="4"/>
        <w:numId w:val="1"/>
      </w:numPr>
      <w:spacing w:before="100" w:after="100"/>
      <w:ind w:firstLineChars="0"/>
      <w:outlineLvl w:val="4"/>
    </w:pPr>
    <w:rPr>
      <w:rFonts w:eastAsia="黑体"/>
      <w:b/>
      <w:bCs/>
      <w:sz w:val="24"/>
      <w:szCs w:val="28"/>
    </w:rPr>
  </w:style>
  <w:style w:type="paragraph" w:styleId="6">
    <w:name w:val="heading 6"/>
    <w:basedOn w:val="a"/>
    <w:next w:val="a"/>
    <w:link w:val="6Char"/>
    <w:unhideWhenUsed/>
    <w:qFormat/>
    <w:rsid w:val="00336622"/>
    <w:pPr>
      <w:keepNext/>
      <w:keepLines/>
      <w:numPr>
        <w:ilvl w:val="5"/>
        <w:numId w:val="1"/>
      </w:numPr>
      <w:spacing w:before="100" w:after="100"/>
      <w:ind w:firstLineChars="0"/>
      <w:outlineLvl w:val="5"/>
    </w:pPr>
    <w:rPr>
      <w:rFonts w:asciiTheme="majorHAnsi" w:eastAsia="黑体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nhideWhenUsed/>
    <w:qFormat/>
    <w:rsid w:val="00336622"/>
    <w:pPr>
      <w:keepNext/>
      <w:keepLines/>
      <w:numPr>
        <w:ilvl w:val="6"/>
        <w:numId w:val="1"/>
      </w:numPr>
      <w:spacing w:before="100" w:after="100"/>
      <w:ind w:firstLineChars="0"/>
      <w:outlineLvl w:val="6"/>
    </w:pPr>
    <w:rPr>
      <w:rFonts w:eastAsia="黑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51149E"/>
    <w:pPr>
      <w:autoSpaceDE w:val="0"/>
      <w:autoSpaceDN w:val="0"/>
    </w:pPr>
    <w:rPr>
      <w:rFonts w:ascii="宋体" w:hAnsi="宋体" w:cs="宋体"/>
      <w:kern w:val="0"/>
      <w:sz w:val="22"/>
      <w:lang w:val="zh-CN" w:bidi="zh-CN"/>
    </w:rPr>
  </w:style>
  <w:style w:type="character" w:customStyle="1" w:styleId="1Char">
    <w:name w:val="标题 1 Char"/>
    <w:basedOn w:val="a0"/>
    <w:link w:val="1"/>
    <w:rsid w:val="00336622"/>
    <w:rPr>
      <w:rFonts w:asciiTheme="minorHAnsi" w:eastAsia="黑体" w:hAnsiTheme="minorHAnsi" w:cstheme="minorBidi"/>
      <w:b/>
      <w:bCs/>
      <w:kern w:val="44"/>
      <w:sz w:val="36"/>
      <w:szCs w:val="36"/>
    </w:rPr>
  </w:style>
  <w:style w:type="character" w:customStyle="1" w:styleId="2Char">
    <w:name w:val="标题 2 Char"/>
    <w:basedOn w:val="a0"/>
    <w:link w:val="2"/>
    <w:rsid w:val="00336622"/>
    <w:rPr>
      <w:rFonts w:asciiTheme="majorHAnsi" w:eastAsia="黑体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336622"/>
    <w:rPr>
      <w:rFonts w:asciiTheme="minorHAnsi" w:eastAsia="黑体" w:hAnsiTheme="minorHAnsi" w:cstheme="minorBidi"/>
      <w:b/>
      <w:bCs/>
      <w:kern w:val="2"/>
      <w:sz w:val="30"/>
      <w:szCs w:val="30"/>
    </w:rPr>
  </w:style>
  <w:style w:type="character" w:customStyle="1" w:styleId="4Char">
    <w:name w:val="标题 4 Char"/>
    <w:basedOn w:val="a0"/>
    <w:link w:val="4"/>
    <w:rsid w:val="00336622"/>
    <w:rPr>
      <w:rFonts w:asciiTheme="majorHAnsi" w:eastAsia="黑体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rsid w:val="00336622"/>
    <w:rPr>
      <w:rFonts w:asciiTheme="minorHAnsi" w:eastAsia="黑体" w:hAnsiTheme="minorHAnsi" w:cstheme="minorBidi"/>
      <w:b/>
      <w:bCs/>
      <w:kern w:val="2"/>
      <w:sz w:val="24"/>
      <w:szCs w:val="28"/>
    </w:rPr>
  </w:style>
  <w:style w:type="character" w:customStyle="1" w:styleId="6Char">
    <w:name w:val="标题 6 Char"/>
    <w:basedOn w:val="a0"/>
    <w:link w:val="6"/>
    <w:rsid w:val="00336622"/>
    <w:rPr>
      <w:rFonts w:asciiTheme="majorHAnsi" w:eastAsia="黑体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rsid w:val="00336622"/>
    <w:rPr>
      <w:rFonts w:asciiTheme="minorHAnsi" w:eastAsia="黑体" w:hAnsiTheme="minorHAnsi" w:cstheme="minorBidi"/>
      <w:b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uiPriority w:val="10"/>
    <w:qFormat/>
    <w:rsid w:val="00183CB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83CB5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FE4D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E4D53"/>
    <w:rPr>
      <w:rFonts w:asciiTheme="minorHAnsi" w:eastAsia="仿宋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E4D5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E4D53"/>
    <w:rPr>
      <w:rFonts w:asciiTheme="minorHAnsi" w:eastAsia="仿宋" w:hAnsiTheme="minorHAnsi" w:cstheme="minorBidi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0751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654</Words>
  <Characters>3730</Characters>
  <Application>Microsoft Office Word</Application>
  <DocSecurity>0</DocSecurity>
  <Lines>31</Lines>
  <Paragraphs>8</Paragraphs>
  <ScaleCrop>false</ScaleCrop>
  <Company>ICOS</Company>
  <LinksUpToDate>false</LinksUpToDate>
  <CharactersWithSpaces>4376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iCura</cp:lastModifiedBy>
  <cp:revision>5</cp:revision>
  <dcterms:created xsi:type="dcterms:W3CDTF">2022-04-18T02:23:00Z</dcterms:created>
  <dcterms:modified xsi:type="dcterms:W3CDTF">2022-04-29T01:03:00Z</dcterms:modified>
</cp:coreProperties>
</file>