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60" w:lineRule="exact"/>
        <w:jc w:val="center"/>
        <w:rPr>
          <w:rFonts w:ascii="方正小标宋简体" w:hAnsi="方正小标宋简体" w:eastAsia="方正小标宋简体" w:cs="方正小标宋简体"/>
          <w:color w:val="333333"/>
          <w:kern w:val="0"/>
          <w:sz w:val="44"/>
          <w:szCs w:val="44"/>
          <w:highlight w:val="none"/>
        </w:rPr>
      </w:pPr>
      <w:r>
        <w:rPr>
          <w:rFonts w:hint="eastAsia" w:ascii="方正小标宋简体" w:hAnsi="方正小标宋简体" w:eastAsia="方正小标宋简体" w:cs="方正小标宋简体"/>
          <w:color w:val="333333"/>
          <w:kern w:val="0"/>
          <w:sz w:val="44"/>
          <w:szCs w:val="44"/>
          <w:highlight w:val="none"/>
        </w:rPr>
        <w:t>关于“强保华科研团队”成果转化项目现金奖励信息公示</w:t>
      </w:r>
    </w:p>
    <w:p>
      <w:pPr>
        <w:widowControl/>
        <w:spacing w:line="500" w:lineRule="exact"/>
        <w:ind w:firstLine="560" w:firstLineChars="200"/>
        <w:jc w:val="center"/>
        <w:rPr>
          <w:rFonts w:ascii="仿宋_GB2312" w:hAnsi="仿宋_GB2312" w:eastAsia="仿宋_GB2312" w:cs="仿宋_GB2312"/>
          <w:color w:val="000000"/>
          <w:kern w:val="0"/>
          <w:sz w:val="28"/>
          <w:szCs w:val="28"/>
          <w:highlight w:val="none"/>
        </w:rPr>
      </w:pPr>
    </w:p>
    <w:p>
      <w:pPr>
        <w:keepLines/>
        <w:spacing w:line="440" w:lineRule="exact"/>
        <w:ind w:firstLine="562" w:firstLineChars="200"/>
        <w:jc w:val="center"/>
        <w:rPr>
          <w:rFonts w:ascii="仿宋" w:hAnsi="仿宋" w:eastAsia="仿宋" w:cs="仿宋"/>
          <w:b/>
          <w:bCs/>
          <w:color w:val="000000"/>
          <w:kern w:val="0"/>
          <w:sz w:val="28"/>
          <w:szCs w:val="28"/>
          <w:highlight w:val="none"/>
        </w:rPr>
      </w:pPr>
      <w:r>
        <w:rPr>
          <w:rFonts w:hint="eastAsia" w:ascii="仿宋" w:hAnsi="仿宋" w:eastAsia="仿宋" w:cs="仿宋"/>
          <w:b/>
          <w:bCs/>
          <w:color w:val="000000"/>
          <w:kern w:val="0"/>
          <w:sz w:val="28"/>
          <w:szCs w:val="28"/>
          <w:highlight w:val="none"/>
        </w:rPr>
        <w:t>成奖</w:t>
      </w:r>
      <w:r>
        <w:rPr>
          <w:rFonts w:hint="eastAsia" w:ascii="仿宋" w:hAnsi="仿宋" w:eastAsia="仿宋" w:cs="仿宋"/>
          <w:b/>
          <w:bCs/>
          <w:color w:val="000000"/>
          <w:kern w:val="0"/>
          <w:sz w:val="28"/>
          <w:szCs w:val="28"/>
          <w:highlight w:val="none"/>
          <w:lang w:val="en-US" w:eastAsia="zh-CN"/>
        </w:rPr>
        <w:t>专</w:t>
      </w:r>
      <w:r>
        <w:rPr>
          <w:rFonts w:hint="eastAsia" w:ascii="仿宋" w:hAnsi="仿宋" w:eastAsia="仿宋" w:cs="仿宋"/>
          <w:b/>
          <w:bCs/>
          <w:color w:val="000000"/>
          <w:kern w:val="0"/>
          <w:sz w:val="28"/>
          <w:szCs w:val="28"/>
          <w:highlight w:val="none"/>
        </w:rPr>
        <w:t>〔2023〕</w:t>
      </w:r>
      <w:r>
        <w:rPr>
          <w:rFonts w:hint="eastAsia" w:ascii="仿宋" w:hAnsi="仿宋" w:eastAsia="仿宋" w:cs="仿宋"/>
          <w:b/>
          <w:bCs/>
          <w:color w:val="000000"/>
          <w:kern w:val="0"/>
          <w:sz w:val="28"/>
          <w:szCs w:val="28"/>
          <w:highlight w:val="none"/>
          <w:lang w:val="en-US" w:eastAsia="zh-CN"/>
        </w:rPr>
        <w:t>23</w:t>
      </w:r>
      <w:r>
        <w:rPr>
          <w:rFonts w:hint="eastAsia" w:ascii="仿宋" w:hAnsi="仿宋" w:eastAsia="仿宋" w:cs="仿宋"/>
          <w:b/>
          <w:bCs/>
          <w:color w:val="000000"/>
          <w:kern w:val="0"/>
          <w:sz w:val="28"/>
          <w:szCs w:val="28"/>
          <w:highlight w:val="none"/>
        </w:rPr>
        <w:t>号</w:t>
      </w:r>
    </w:p>
    <w:p>
      <w:pPr>
        <w:keepLines/>
        <w:spacing w:line="500" w:lineRule="exact"/>
        <w:ind w:firstLine="560" w:firstLineChars="200"/>
        <w:jc w:val="left"/>
        <w:rPr>
          <w:rFonts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根据《关于科技人员取得职务科技成果转化现金奖励信息公示办法的通知》（国科发政〔2018〕103号）和《桂林电子科技大学科技成果转化现金收益奖励办法（试行）》（桂电科〔2020〕18号）的规定文件要求，现对我校强保华科研团队的职务科技成果转化现金奖励相关信息公示如下:</w:t>
      </w:r>
    </w:p>
    <w:p>
      <w:pPr>
        <w:keepLines/>
        <w:shd w:val="clear" w:color="auto" w:fill="FFFFFF"/>
        <w:spacing w:line="500" w:lineRule="exact"/>
        <w:ind w:firstLine="645"/>
        <w:jc w:val="left"/>
        <w:outlineLvl w:val="0"/>
        <w:rPr>
          <w:rFonts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一、</w:t>
      </w:r>
      <w:r>
        <w:rPr>
          <w:rFonts w:hint="eastAsia" w:ascii="仿宋_GB2312" w:hAnsi="仿宋_GB2312" w:eastAsia="仿宋_GB2312" w:cs="仿宋_GB2312"/>
          <w:b/>
          <w:bCs/>
          <w:color w:val="000000"/>
          <w:kern w:val="0"/>
          <w:sz w:val="28"/>
          <w:szCs w:val="28"/>
          <w:highlight w:val="none"/>
        </w:rPr>
        <w:t>科技成果转化简介</w:t>
      </w:r>
    </w:p>
    <w:p>
      <w:pPr>
        <w:keepLines/>
        <w:spacing w:line="500" w:lineRule="exact"/>
        <w:ind w:firstLine="560" w:firstLineChars="200"/>
        <w:jc w:val="left"/>
        <w:rPr>
          <w:rFonts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(一) 成果名称</w:t>
      </w:r>
    </w:p>
    <w:tbl>
      <w:tblPr>
        <w:tblStyle w:val="9"/>
        <w:tblW w:w="0" w:type="auto"/>
        <w:tblInd w:w="-1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
        <w:gridCol w:w="3411"/>
        <w:gridCol w:w="2166"/>
        <w:gridCol w:w="21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 w:type="dxa"/>
          </w:tcPr>
          <w:p>
            <w:pPr>
              <w:keepLines/>
              <w:spacing w:line="500" w:lineRule="exact"/>
              <w:jc w:val="center"/>
              <w:rPr>
                <w:rFonts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序号</w:t>
            </w:r>
          </w:p>
        </w:tc>
        <w:tc>
          <w:tcPr>
            <w:tcW w:w="3411" w:type="dxa"/>
          </w:tcPr>
          <w:p>
            <w:pPr>
              <w:keepLines/>
              <w:spacing w:line="500" w:lineRule="exact"/>
              <w:jc w:val="center"/>
              <w:rPr>
                <w:rFonts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专利名称</w:t>
            </w:r>
          </w:p>
        </w:tc>
        <w:tc>
          <w:tcPr>
            <w:tcW w:w="2166" w:type="dxa"/>
          </w:tcPr>
          <w:p>
            <w:pPr>
              <w:keepLines/>
              <w:spacing w:line="500" w:lineRule="exact"/>
              <w:jc w:val="center"/>
              <w:rPr>
                <w:rFonts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专利号</w:t>
            </w:r>
          </w:p>
        </w:tc>
        <w:tc>
          <w:tcPr>
            <w:tcW w:w="2173" w:type="dxa"/>
          </w:tcPr>
          <w:p>
            <w:pPr>
              <w:keepLines/>
              <w:spacing w:line="500" w:lineRule="exact"/>
              <w:jc w:val="center"/>
              <w:rPr>
                <w:rFonts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发明人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 w:type="dxa"/>
            <w:vAlign w:val="center"/>
          </w:tcPr>
          <w:p>
            <w:pPr>
              <w:keepLines/>
              <w:spacing w:line="500" w:lineRule="exact"/>
              <w:jc w:val="center"/>
              <w:rPr>
                <w:rFonts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1</w:t>
            </w:r>
          </w:p>
        </w:tc>
        <w:tc>
          <w:tcPr>
            <w:tcW w:w="3411"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lang w:val="en-US" w:eastAsia="zh-CN"/>
              </w:rPr>
              <w:t>基于滑窗特征的风机主轴故障预测方法</w:t>
            </w:r>
          </w:p>
        </w:tc>
        <w:tc>
          <w:tcPr>
            <w:tcW w:w="2166"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lang w:val="en-US" w:eastAsia="zh-CN"/>
              </w:rPr>
              <w:t>ZL202110532763.0</w:t>
            </w:r>
          </w:p>
        </w:tc>
        <w:tc>
          <w:tcPr>
            <w:tcW w:w="2173" w:type="dxa"/>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强保华;李龙戈;谢元;陈金龙;刘玲芝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 w:type="dxa"/>
            <w:vAlign w:val="center"/>
          </w:tcPr>
          <w:p>
            <w:pPr>
              <w:keepLines/>
              <w:spacing w:line="500" w:lineRule="exact"/>
              <w:jc w:val="center"/>
              <w:rPr>
                <w:rFonts w:hint="eastAsia" w:ascii="仿宋_GB2312" w:hAnsi="仿宋_GB2312" w:eastAsia="仿宋_GB2312" w:cs="仿宋_GB2312"/>
                <w:color w:val="000000"/>
                <w:kern w:val="0"/>
                <w:sz w:val="28"/>
                <w:szCs w:val="28"/>
                <w:highlight w:val="none"/>
                <w:lang w:val="en-US" w:eastAsia="zh-CN"/>
              </w:rPr>
            </w:pPr>
            <w:r>
              <w:rPr>
                <w:rFonts w:hint="eastAsia" w:ascii="仿宋_GB2312" w:hAnsi="仿宋_GB2312" w:eastAsia="仿宋_GB2312" w:cs="仿宋_GB2312"/>
                <w:color w:val="000000"/>
                <w:kern w:val="0"/>
                <w:sz w:val="28"/>
                <w:szCs w:val="28"/>
                <w:highlight w:val="none"/>
                <w:lang w:val="en-US" w:eastAsia="zh-CN"/>
              </w:rPr>
              <w:t>2</w:t>
            </w:r>
          </w:p>
        </w:tc>
        <w:tc>
          <w:tcPr>
            <w:tcW w:w="3411" w:type="dxa"/>
            <w:vAlign w:val="center"/>
          </w:tcPr>
          <w:p>
            <w:pPr>
              <w:keepNext w:val="0"/>
              <w:keepLines w:val="0"/>
              <w:widowControl/>
              <w:suppressLineNumbers w:val="0"/>
              <w:jc w:val="left"/>
              <w:textAlignment w:val="center"/>
              <w:rPr>
                <w:rFonts w:hint="eastAsia" w:ascii="仿宋" w:hAnsi="仿宋" w:eastAsia="仿宋" w:cs="仿宋"/>
                <w:kern w:val="0"/>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一种抗氧化作用强的木槿叶提取物制备方法</w:t>
            </w:r>
          </w:p>
        </w:tc>
        <w:tc>
          <w:tcPr>
            <w:tcW w:w="2166" w:type="dxa"/>
            <w:vAlign w:val="center"/>
          </w:tcPr>
          <w:p>
            <w:pPr>
              <w:keepNext w:val="0"/>
              <w:keepLines w:val="0"/>
              <w:widowControl/>
              <w:suppressLineNumbers w:val="0"/>
              <w:jc w:val="left"/>
              <w:textAlignment w:val="center"/>
              <w:rPr>
                <w:rFonts w:hint="eastAsia" w:ascii="仿宋" w:hAnsi="仿宋" w:eastAsia="仿宋" w:cs="仿宋"/>
                <w:kern w:val="0"/>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ZL201610764459.8</w:t>
            </w:r>
          </w:p>
        </w:tc>
        <w:tc>
          <w:tcPr>
            <w:tcW w:w="2173" w:type="dxa"/>
            <w:vAlign w:val="center"/>
          </w:tcPr>
          <w:p>
            <w:pPr>
              <w:keepNext w:val="0"/>
              <w:keepLines w:val="0"/>
              <w:widowControl/>
              <w:suppressLineNumbers w:val="0"/>
              <w:jc w:val="left"/>
              <w:textAlignment w:val="center"/>
              <w:rPr>
                <w:rFonts w:hint="eastAsia" w:ascii="仿宋" w:hAnsi="仿宋" w:eastAsia="仿宋" w:cs="仿宋"/>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周治德;李桂银;梁晋涛;王博成;杨涛;黄荣爱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 w:type="dxa"/>
            <w:vAlign w:val="center"/>
          </w:tcPr>
          <w:p>
            <w:pPr>
              <w:keepLines/>
              <w:spacing w:line="500" w:lineRule="exact"/>
              <w:jc w:val="center"/>
              <w:rPr>
                <w:rFonts w:hint="eastAsia" w:ascii="仿宋_GB2312" w:hAnsi="仿宋_GB2312" w:eastAsia="仿宋_GB2312" w:cs="仿宋_GB2312"/>
                <w:color w:val="000000"/>
                <w:kern w:val="0"/>
                <w:sz w:val="28"/>
                <w:szCs w:val="28"/>
                <w:highlight w:val="none"/>
                <w:lang w:val="en-US" w:eastAsia="zh-CN"/>
              </w:rPr>
            </w:pPr>
            <w:r>
              <w:rPr>
                <w:rFonts w:hint="eastAsia" w:ascii="仿宋_GB2312" w:hAnsi="仿宋_GB2312" w:eastAsia="仿宋_GB2312" w:cs="仿宋_GB2312"/>
                <w:color w:val="000000"/>
                <w:kern w:val="0"/>
                <w:sz w:val="28"/>
                <w:szCs w:val="28"/>
                <w:highlight w:val="none"/>
                <w:lang w:val="en-US" w:eastAsia="zh-CN"/>
              </w:rPr>
              <w:t>3</w:t>
            </w:r>
          </w:p>
        </w:tc>
        <w:tc>
          <w:tcPr>
            <w:tcW w:w="3411" w:type="dxa"/>
            <w:vAlign w:val="center"/>
          </w:tcPr>
          <w:p>
            <w:pPr>
              <w:keepNext w:val="0"/>
              <w:keepLines w:val="0"/>
              <w:widowControl/>
              <w:suppressLineNumbers w:val="0"/>
              <w:jc w:val="left"/>
              <w:textAlignment w:val="center"/>
              <w:rPr>
                <w:rFonts w:hint="eastAsia" w:ascii="仿宋" w:hAnsi="仿宋" w:eastAsia="仿宋" w:cs="仿宋"/>
                <w:kern w:val="0"/>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一种柿单宁-石墨烯-Pt复合材料修饰丝网印刷电极检测过氧化氢的方法</w:t>
            </w:r>
          </w:p>
        </w:tc>
        <w:tc>
          <w:tcPr>
            <w:tcW w:w="2166" w:type="dxa"/>
            <w:vAlign w:val="center"/>
          </w:tcPr>
          <w:p>
            <w:pPr>
              <w:keepNext w:val="0"/>
              <w:keepLines w:val="0"/>
              <w:widowControl/>
              <w:suppressLineNumbers w:val="0"/>
              <w:jc w:val="left"/>
              <w:textAlignment w:val="center"/>
              <w:rPr>
                <w:rFonts w:hint="eastAsia" w:ascii="仿宋" w:hAnsi="仿宋" w:eastAsia="仿宋" w:cs="仿宋"/>
                <w:kern w:val="0"/>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ZL201710814815.7</w:t>
            </w:r>
          </w:p>
        </w:tc>
        <w:tc>
          <w:tcPr>
            <w:tcW w:w="2173" w:type="dxa"/>
            <w:vAlign w:val="center"/>
          </w:tcPr>
          <w:p>
            <w:pPr>
              <w:keepNext w:val="0"/>
              <w:keepLines w:val="0"/>
              <w:widowControl/>
              <w:suppressLineNumbers w:val="0"/>
              <w:jc w:val="left"/>
              <w:textAlignment w:val="center"/>
              <w:rPr>
                <w:rFonts w:hint="eastAsia" w:ascii="仿宋" w:hAnsi="仿宋" w:eastAsia="仿宋" w:cs="仿宋"/>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李桂银;薛叶薇;李珊珊;黄勇;梁晋涛;王志宏;董辰杨;周治德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 w:type="dxa"/>
            <w:vAlign w:val="center"/>
          </w:tcPr>
          <w:p>
            <w:pPr>
              <w:keepLines/>
              <w:spacing w:line="500" w:lineRule="exact"/>
              <w:jc w:val="center"/>
              <w:rPr>
                <w:rFonts w:hint="eastAsia" w:ascii="仿宋_GB2312" w:hAnsi="仿宋_GB2312" w:eastAsia="仿宋_GB2312" w:cs="仿宋_GB2312"/>
                <w:color w:val="000000"/>
                <w:kern w:val="0"/>
                <w:sz w:val="28"/>
                <w:szCs w:val="28"/>
                <w:highlight w:val="none"/>
                <w:lang w:val="en-US" w:eastAsia="zh-CN"/>
              </w:rPr>
            </w:pPr>
            <w:r>
              <w:rPr>
                <w:rFonts w:hint="eastAsia" w:ascii="仿宋_GB2312" w:hAnsi="仿宋_GB2312" w:eastAsia="仿宋_GB2312" w:cs="仿宋_GB2312"/>
                <w:color w:val="000000"/>
                <w:kern w:val="0"/>
                <w:sz w:val="28"/>
                <w:szCs w:val="28"/>
                <w:highlight w:val="none"/>
                <w:lang w:val="en-US" w:eastAsia="zh-CN"/>
              </w:rPr>
              <w:t>4</w:t>
            </w:r>
          </w:p>
        </w:tc>
        <w:tc>
          <w:tcPr>
            <w:tcW w:w="3411" w:type="dxa"/>
            <w:vAlign w:val="center"/>
          </w:tcPr>
          <w:p>
            <w:pPr>
              <w:keepNext w:val="0"/>
              <w:keepLines w:val="0"/>
              <w:widowControl/>
              <w:suppressLineNumbers w:val="0"/>
              <w:jc w:val="left"/>
              <w:textAlignment w:val="center"/>
              <w:rPr>
                <w:rFonts w:hint="eastAsia" w:ascii="仿宋" w:hAnsi="仿宋" w:eastAsia="仿宋" w:cs="仿宋"/>
                <w:kern w:val="0"/>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一种抗氧化作用强的芦荟罗汉果复方胶囊</w:t>
            </w:r>
          </w:p>
        </w:tc>
        <w:tc>
          <w:tcPr>
            <w:tcW w:w="2166" w:type="dxa"/>
            <w:vAlign w:val="center"/>
          </w:tcPr>
          <w:p>
            <w:pPr>
              <w:keepNext w:val="0"/>
              <w:keepLines w:val="0"/>
              <w:widowControl/>
              <w:suppressLineNumbers w:val="0"/>
              <w:jc w:val="left"/>
              <w:textAlignment w:val="center"/>
              <w:rPr>
                <w:rFonts w:hint="eastAsia" w:ascii="仿宋" w:hAnsi="仿宋" w:eastAsia="仿宋" w:cs="仿宋"/>
                <w:kern w:val="0"/>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ZL201410249190.0</w:t>
            </w:r>
          </w:p>
        </w:tc>
        <w:tc>
          <w:tcPr>
            <w:tcW w:w="2173" w:type="dxa"/>
            <w:vAlign w:val="center"/>
          </w:tcPr>
          <w:p>
            <w:pPr>
              <w:keepNext w:val="0"/>
              <w:keepLines w:val="0"/>
              <w:widowControl/>
              <w:suppressLineNumbers w:val="0"/>
              <w:jc w:val="left"/>
              <w:textAlignment w:val="center"/>
              <w:rPr>
                <w:rFonts w:hint="eastAsia" w:ascii="仿宋" w:hAnsi="仿宋" w:eastAsia="仿宋" w:cs="仿宋"/>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周治德;李桂银;宋凡;胡丹龙;张连香;陈真诚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 w:type="dxa"/>
            <w:vAlign w:val="center"/>
          </w:tcPr>
          <w:p>
            <w:pPr>
              <w:keepLines/>
              <w:spacing w:line="500" w:lineRule="exact"/>
              <w:jc w:val="center"/>
              <w:rPr>
                <w:rFonts w:hint="eastAsia" w:ascii="仿宋_GB2312" w:hAnsi="仿宋_GB2312" w:eastAsia="仿宋_GB2312" w:cs="仿宋_GB2312"/>
                <w:color w:val="000000"/>
                <w:kern w:val="0"/>
                <w:sz w:val="28"/>
                <w:szCs w:val="28"/>
                <w:highlight w:val="none"/>
                <w:lang w:val="en-US" w:eastAsia="zh-CN"/>
              </w:rPr>
            </w:pPr>
            <w:r>
              <w:rPr>
                <w:rFonts w:hint="eastAsia" w:ascii="仿宋_GB2312" w:hAnsi="仿宋_GB2312" w:eastAsia="仿宋_GB2312" w:cs="仿宋_GB2312"/>
                <w:color w:val="000000"/>
                <w:kern w:val="0"/>
                <w:sz w:val="28"/>
                <w:szCs w:val="28"/>
                <w:highlight w:val="none"/>
                <w:lang w:val="en-US" w:eastAsia="zh-CN"/>
              </w:rPr>
              <w:t>5</w:t>
            </w:r>
          </w:p>
        </w:tc>
        <w:tc>
          <w:tcPr>
            <w:tcW w:w="3411" w:type="dxa"/>
            <w:vAlign w:val="center"/>
          </w:tcPr>
          <w:p>
            <w:pPr>
              <w:keepNext w:val="0"/>
              <w:keepLines w:val="0"/>
              <w:widowControl/>
              <w:suppressLineNumbers w:val="0"/>
              <w:jc w:val="left"/>
              <w:textAlignment w:val="center"/>
              <w:rPr>
                <w:rFonts w:hint="eastAsia" w:ascii="仿宋" w:hAnsi="仿宋" w:eastAsia="仿宋" w:cs="仿宋"/>
                <w:kern w:val="0"/>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一种罗汉果复方凝胶的制备方法</w:t>
            </w:r>
          </w:p>
        </w:tc>
        <w:tc>
          <w:tcPr>
            <w:tcW w:w="2166" w:type="dxa"/>
            <w:vAlign w:val="center"/>
          </w:tcPr>
          <w:p>
            <w:pPr>
              <w:keepNext w:val="0"/>
              <w:keepLines w:val="0"/>
              <w:widowControl/>
              <w:suppressLineNumbers w:val="0"/>
              <w:jc w:val="left"/>
              <w:textAlignment w:val="center"/>
              <w:rPr>
                <w:rFonts w:hint="eastAsia" w:ascii="仿宋" w:hAnsi="仿宋" w:eastAsia="仿宋" w:cs="仿宋"/>
                <w:kern w:val="0"/>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ZL201510298164.1</w:t>
            </w:r>
          </w:p>
        </w:tc>
        <w:tc>
          <w:tcPr>
            <w:tcW w:w="2173" w:type="dxa"/>
            <w:vAlign w:val="center"/>
          </w:tcPr>
          <w:p>
            <w:pPr>
              <w:keepNext w:val="0"/>
              <w:keepLines w:val="0"/>
              <w:widowControl/>
              <w:suppressLineNumbers w:val="0"/>
              <w:jc w:val="left"/>
              <w:textAlignment w:val="center"/>
              <w:rPr>
                <w:rFonts w:hint="eastAsia" w:ascii="仿宋" w:hAnsi="仿宋" w:eastAsia="仿宋" w:cs="仿宋"/>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周治德;王志宏;薛路扬;李桂银;杨裴庆;刘雯;刘惠玲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 w:type="dxa"/>
            <w:vAlign w:val="center"/>
          </w:tcPr>
          <w:p>
            <w:pPr>
              <w:keepLines/>
              <w:spacing w:line="500" w:lineRule="exact"/>
              <w:jc w:val="center"/>
              <w:rPr>
                <w:rFonts w:hint="eastAsia" w:ascii="仿宋_GB2312" w:hAnsi="仿宋_GB2312" w:eastAsia="仿宋_GB2312" w:cs="仿宋_GB2312"/>
                <w:color w:val="000000"/>
                <w:kern w:val="0"/>
                <w:sz w:val="28"/>
                <w:szCs w:val="28"/>
                <w:highlight w:val="none"/>
                <w:lang w:val="en-US" w:eastAsia="zh-CN"/>
              </w:rPr>
            </w:pPr>
            <w:r>
              <w:rPr>
                <w:rFonts w:hint="eastAsia" w:ascii="仿宋_GB2312" w:hAnsi="仿宋_GB2312" w:eastAsia="仿宋_GB2312" w:cs="仿宋_GB2312"/>
                <w:color w:val="000000"/>
                <w:kern w:val="0"/>
                <w:sz w:val="28"/>
                <w:szCs w:val="28"/>
                <w:highlight w:val="none"/>
                <w:lang w:val="en-US" w:eastAsia="zh-CN"/>
              </w:rPr>
              <w:t>6</w:t>
            </w:r>
          </w:p>
        </w:tc>
        <w:tc>
          <w:tcPr>
            <w:tcW w:w="3411" w:type="dxa"/>
            <w:vAlign w:val="center"/>
          </w:tcPr>
          <w:p>
            <w:pPr>
              <w:keepNext w:val="0"/>
              <w:keepLines w:val="0"/>
              <w:widowControl/>
              <w:suppressLineNumbers w:val="0"/>
              <w:jc w:val="left"/>
              <w:textAlignment w:val="center"/>
              <w:rPr>
                <w:rFonts w:hint="eastAsia" w:ascii="仿宋" w:hAnsi="仿宋" w:eastAsia="仿宋" w:cs="仿宋"/>
                <w:kern w:val="0"/>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一种罗汉果甙Ⅳ含量高的芦荟罗汉果复方胶囊</w:t>
            </w:r>
          </w:p>
        </w:tc>
        <w:tc>
          <w:tcPr>
            <w:tcW w:w="2166" w:type="dxa"/>
            <w:vAlign w:val="center"/>
          </w:tcPr>
          <w:p>
            <w:pPr>
              <w:keepNext w:val="0"/>
              <w:keepLines w:val="0"/>
              <w:widowControl/>
              <w:suppressLineNumbers w:val="0"/>
              <w:jc w:val="left"/>
              <w:textAlignment w:val="center"/>
              <w:rPr>
                <w:rFonts w:hint="eastAsia" w:ascii="仿宋" w:hAnsi="仿宋" w:eastAsia="仿宋" w:cs="仿宋"/>
                <w:kern w:val="0"/>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ZL201410245161.7</w:t>
            </w:r>
          </w:p>
        </w:tc>
        <w:tc>
          <w:tcPr>
            <w:tcW w:w="2173" w:type="dxa"/>
            <w:vAlign w:val="center"/>
          </w:tcPr>
          <w:p>
            <w:pPr>
              <w:keepNext w:val="0"/>
              <w:keepLines w:val="0"/>
              <w:widowControl/>
              <w:suppressLineNumbers w:val="0"/>
              <w:jc w:val="left"/>
              <w:textAlignment w:val="center"/>
              <w:rPr>
                <w:rFonts w:hint="eastAsia" w:ascii="仿宋" w:hAnsi="仿宋" w:eastAsia="仿宋" w:cs="仿宋"/>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周治德;谢冬养;李桂银;张连香;胡丹龙;卢照凯;周晓青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 w:type="dxa"/>
            <w:vAlign w:val="center"/>
          </w:tcPr>
          <w:p>
            <w:pPr>
              <w:keepLines/>
              <w:spacing w:line="500" w:lineRule="exact"/>
              <w:jc w:val="center"/>
              <w:rPr>
                <w:rFonts w:hint="eastAsia" w:ascii="仿宋_GB2312" w:hAnsi="仿宋_GB2312" w:eastAsia="仿宋_GB2312" w:cs="仿宋_GB2312"/>
                <w:color w:val="000000"/>
                <w:kern w:val="0"/>
                <w:sz w:val="28"/>
                <w:szCs w:val="28"/>
                <w:highlight w:val="none"/>
                <w:lang w:val="en-US" w:eastAsia="zh-CN"/>
              </w:rPr>
            </w:pPr>
            <w:r>
              <w:rPr>
                <w:rFonts w:hint="eastAsia" w:ascii="仿宋_GB2312" w:hAnsi="仿宋_GB2312" w:eastAsia="仿宋_GB2312" w:cs="仿宋_GB2312"/>
                <w:color w:val="000000"/>
                <w:kern w:val="0"/>
                <w:sz w:val="28"/>
                <w:szCs w:val="28"/>
                <w:highlight w:val="none"/>
                <w:lang w:val="en-US" w:eastAsia="zh-CN"/>
              </w:rPr>
              <w:t>7</w:t>
            </w:r>
          </w:p>
        </w:tc>
        <w:tc>
          <w:tcPr>
            <w:tcW w:w="3411" w:type="dxa"/>
            <w:vAlign w:val="center"/>
          </w:tcPr>
          <w:p>
            <w:pPr>
              <w:keepNext w:val="0"/>
              <w:keepLines w:val="0"/>
              <w:widowControl/>
              <w:suppressLineNumbers w:val="0"/>
              <w:jc w:val="left"/>
              <w:textAlignment w:val="center"/>
              <w:rPr>
                <w:rFonts w:hint="eastAsia" w:ascii="仿宋" w:hAnsi="仿宋" w:eastAsia="仿宋" w:cs="仿宋"/>
                <w:kern w:val="0"/>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一种基于RGO-CS-Fc/Pt NPs纳米复合材料检测胆固醇的方法</w:t>
            </w:r>
          </w:p>
        </w:tc>
        <w:tc>
          <w:tcPr>
            <w:tcW w:w="2166" w:type="dxa"/>
            <w:vAlign w:val="center"/>
          </w:tcPr>
          <w:p>
            <w:pPr>
              <w:keepNext w:val="0"/>
              <w:keepLines w:val="0"/>
              <w:widowControl/>
              <w:suppressLineNumbers w:val="0"/>
              <w:jc w:val="left"/>
              <w:textAlignment w:val="center"/>
              <w:rPr>
                <w:rFonts w:hint="eastAsia" w:ascii="仿宋" w:hAnsi="仿宋" w:eastAsia="仿宋" w:cs="仿宋"/>
                <w:kern w:val="0"/>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ZL201910476138.1</w:t>
            </w:r>
          </w:p>
        </w:tc>
        <w:tc>
          <w:tcPr>
            <w:tcW w:w="2173" w:type="dxa"/>
            <w:vAlign w:val="center"/>
          </w:tcPr>
          <w:p>
            <w:pPr>
              <w:keepNext w:val="0"/>
              <w:keepLines w:val="0"/>
              <w:widowControl/>
              <w:suppressLineNumbers w:val="0"/>
              <w:jc w:val="left"/>
              <w:textAlignment w:val="center"/>
              <w:rPr>
                <w:rFonts w:hint="eastAsia" w:ascii="仿宋" w:hAnsi="仿宋" w:eastAsia="仿宋" w:cs="仿宋"/>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李桂银;曾俊祥;周治德;梁晋涛;黄勇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 w:type="dxa"/>
            <w:vAlign w:val="center"/>
          </w:tcPr>
          <w:p>
            <w:pPr>
              <w:keepLines/>
              <w:spacing w:line="500" w:lineRule="exact"/>
              <w:jc w:val="center"/>
              <w:rPr>
                <w:rFonts w:hint="default" w:ascii="仿宋_GB2312" w:hAnsi="仿宋_GB2312" w:eastAsia="仿宋_GB2312" w:cs="仿宋_GB2312"/>
                <w:color w:val="000000"/>
                <w:kern w:val="0"/>
                <w:sz w:val="28"/>
                <w:szCs w:val="28"/>
                <w:highlight w:val="none"/>
                <w:lang w:val="en-US" w:eastAsia="zh-CN"/>
              </w:rPr>
            </w:pPr>
            <w:r>
              <w:rPr>
                <w:rFonts w:hint="eastAsia" w:ascii="仿宋_GB2312" w:hAnsi="仿宋_GB2312" w:eastAsia="仿宋_GB2312" w:cs="仿宋_GB2312"/>
                <w:color w:val="000000"/>
                <w:kern w:val="0"/>
                <w:sz w:val="28"/>
                <w:szCs w:val="28"/>
                <w:highlight w:val="none"/>
                <w:lang w:val="en-US" w:eastAsia="zh-CN"/>
              </w:rPr>
              <w:t>8</w:t>
            </w:r>
          </w:p>
        </w:tc>
        <w:tc>
          <w:tcPr>
            <w:tcW w:w="3411" w:type="dxa"/>
            <w:vAlign w:val="center"/>
          </w:tcPr>
          <w:p>
            <w:pPr>
              <w:keepNext w:val="0"/>
              <w:keepLines w:val="0"/>
              <w:widowControl/>
              <w:suppressLineNumbers w:val="0"/>
              <w:jc w:val="left"/>
              <w:textAlignment w:val="center"/>
              <w:rPr>
                <w:rFonts w:hint="eastAsia" w:ascii="仿宋" w:hAnsi="仿宋" w:eastAsia="仿宋" w:cs="仿宋"/>
                <w:kern w:val="0"/>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一种基于复合材料的无酶传感器检测葡萄糖的方法</w:t>
            </w:r>
          </w:p>
        </w:tc>
        <w:tc>
          <w:tcPr>
            <w:tcW w:w="2166" w:type="dxa"/>
            <w:vAlign w:val="center"/>
          </w:tcPr>
          <w:p>
            <w:pPr>
              <w:keepNext w:val="0"/>
              <w:keepLines w:val="0"/>
              <w:widowControl/>
              <w:suppressLineNumbers w:val="0"/>
              <w:jc w:val="left"/>
              <w:textAlignment w:val="center"/>
              <w:rPr>
                <w:rFonts w:hint="eastAsia" w:ascii="仿宋" w:hAnsi="仿宋" w:eastAsia="仿宋" w:cs="仿宋"/>
                <w:kern w:val="0"/>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ZL202110521984.8</w:t>
            </w:r>
          </w:p>
        </w:tc>
        <w:tc>
          <w:tcPr>
            <w:tcW w:w="2173" w:type="dxa"/>
            <w:vAlign w:val="center"/>
          </w:tcPr>
          <w:p>
            <w:pPr>
              <w:keepNext w:val="0"/>
              <w:keepLines w:val="0"/>
              <w:widowControl/>
              <w:suppressLineNumbers w:val="0"/>
              <w:jc w:val="left"/>
              <w:textAlignment w:val="center"/>
              <w:rPr>
                <w:rFonts w:hint="eastAsia" w:ascii="仿宋" w:hAnsi="仿宋" w:eastAsia="仿宋" w:cs="仿宋"/>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李桂银;史校行;王童;王博;梁晋涛;王仲民;周治德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 w:type="dxa"/>
            <w:vAlign w:val="center"/>
          </w:tcPr>
          <w:p>
            <w:pPr>
              <w:keepLines/>
              <w:spacing w:line="500" w:lineRule="exact"/>
              <w:jc w:val="center"/>
              <w:rPr>
                <w:rFonts w:hint="default" w:ascii="仿宋_GB2312" w:hAnsi="仿宋_GB2312" w:eastAsia="仿宋_GB2312" w:cs="仿宋_GB2312"/>
                <w:color w:val="000000"/>
                <w:kern w:val="0"/>
                <w:sz w:val="28"/>
                <w:szCs w:val="28"/>
                <w:highlight w:val="none"/>
                <w:lang w:val="en-US" w:eastAsia="zh-CN"/>
              </w:rPr>
            </w:pPr>
            <w:r>
              <w:rPr>
                <w:rFonts w:hint="eastAsia" w:ascii="仿宋_GB2312" w:hAnsi="仿宋_GB2312" w:eastAsia="仿宋_GB2312" w:cs="仿宋_GB2312"/>
                <w:color w:val="000000"/>
                <w:kern w:val="0"/>
                <w:sz w:val="28"/>
                <w:szCs w:val="28"/>
                <w:highlight w:val="none"/>
                <w:lang w:val="en-US" w:eastAsia="zh-CN"/>
              </w:rPr>
              <w:t>9</w:t>
            </w:r>
          </w:p>
        </w:tc>
        <w:tc>
          <w:tcPr>
            <w:tcW w:w="3411" w:type="dxa"/>
            <w:vAlign w:val="center"/>
          </w:tcPr>
          <w:p>
            <w:pPr>
              <w:keepNext w:val="0"/>
              <w:keepLines w:val="0"/>
              <w:widowControl/>
              <w:suppressLineNumbers w:val="0"/>
              <w:jc w:val="left"/>
              <w:textAlignment w:val="center"/>
              <w:rPr>
                <w:rFonts w:hint="eastAsia" w:ascii="仿宋" w:hAnsi="仿宋" w:eastAsia="仿宋" w:cs="仿宋"/>
                <w:kern w:val="0"/>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一种基于柿单宁复合纳米材料检测l,5-脱水葡萄糖醇的方法</w:t>
            </w:r>
          </w:p>
        </w:tc>
        <w:tc>
          <w:tcPr>
            <w:tcW w:w="2166" w:type="dxa"/>
            <w:vAlign w:val="center"/>
          </w:tcPr>
          <w:p>
            <w:pPr>
              <w:keepNext w:val="0"/>
              <w:keepLines w:val="0"/>
              <w:widowControl/>
              <w:suppressLineNumbers w:val="0"/>
              <w:jc w:val="left"/>
              <w:textAlignment w:val="center"/>
              <w:rPr>
                <w:rFonts w:hint="eastAsia" w:ascii="仿宋" w:hAnsi="仿宋" w:eastAsia="仿宋" w:cs="仿宋"/>
                <w:kern w:val="0"/>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ZL201910476435.6</w:t>
            </w:r>
          </w:p>
        </w:tc>
        <w:tc>
          <w:tcPr>
            <w:tcW w:w="2173" w:type="dxa"/>
            <w:vAlign w:val="center"/>
          </w:tcPr>
          <w:p>
            <w:pPr>
              <w:keepNext w:val="0"/>
              <w:keepLines w:val="0"/>
              <w:widowControl/>
              <w:suppressLineNumbers w:val="0"/>
              <w:jc w:val="left"/>
              <w:textAlignment w:val="center"/>
              <w:rPr>
                <w:rFonts w:hint="eastAsia" w:ascii="仿宋" w:hAnsi="仿宋" w:eastAsia="仿宋" w:cs="仿宋"/>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李桂银;赵乐;周治德;王仲民;梁晋涛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 w:type="dxa"/>
            <w:vAlign w:val="center"/>
          </w:tcPr>
          <w:p>
            <w:pPr>
              <w:keepLines/>
              <w:spacing w:line="500" w:lineRule="exact"/>
              <w:jc w:val="center"/>
              <w:rPr>
                <w:rFonts w:hint="default" w:ascii="仿宋_GB2312" w:hAnsi="仿宋_GB2312" w:eastAsia="仿宋_GB2312" w:cs="仿宋_GB2312"/>
                <w:color w:val="000000"/>
                <w:kern w:val="0"/>
                <w:sz w:val="28"/>
                <w:szCs w:val="28"/>
                <w:highlight w:val="none"/>
                <w:lang w:val="en-US" w:eastAsia="zh-CN"/>
              </w:rPr>
            </w:pPr>
            <w:r>
              <w:rPr>
                <w:rFonts w:hint="eastAsia" w:ascii="仿宋_GB2312" w:hAnsi="仿宋_GB2312" w:eastAsia="仿宋_GB2312" w:cs="仿宋_GB2312"/>
                <w:color w:val="000000"/>
                <w:kern w:val="0"/>
                <w:sz w:val="28"/>
                <w:szCs w:val="28"/>
                <w:highlight w:val="none"/>
                <w:lang w:val="en-US" w:eastAsia="zh-CN"/>
              </w:rPr>
              <w:t>10</w:t>
            </w:r>
          </w:p>
        </w:tc>
        <w:tc>
          <w:tcPr>
            <w:tcW w:w="3411" w:type="dxa"/>
            <w:vAlign w:val="center"/>
          </w:tcPr>
          <w:p>
            <w:pPr>
              <w:keepNext w:val="0"/>
              <w:keepLines w:val="0"/>
              <w:widowControl/>
              <w:suppressLineNumbers w:val="0"/>
              <w:jc w:val="left"/>
              <w:textAlignment w:val="center"/>
              <w:rPr>
                <w:rFonts w:hint="eastAsia" w:ascii="仿宋" w:hAnsi="仿宋" w:eastAsia="仿宋" w:cs="仿宋"/>
                <w:kern w:val="0"/>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一种罗汉果复方胶囊的制备方法</w:t>
            </w:r>
          </w:p>
        </w:tc>
        <w:tc>
          <w:tcPr>
            <w:tcW w:w="2166" w:type="dxa"/>
            <w:vAlign w:val="center"/>
          </w:tcPr>
          <w:p>
            <w:pPr>
              <w:keepNext w:val="0"/>
              <w:keepLines w:val="0"/>
              <w:widowControl/>
              <w:suppressLineNumbers w:val="0"/>
              <w:jc w:val="left"/>
              <w:textAlignment w:val="center"/>
              <w:rPr>
                <w:rFonts w:hint="eastAsia" w:ascii="仿宋" w:hAnsi="仿宋" w:eastAsia="仿宋" w:cs="仿宋"/>
                <w:kern w:val="0"/>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ZL201510298167.5</w:t>
            </w:r>
          </w:p>
        </w:tc>
        <w:tc>
          <w:tcPr>
            <w:tcW w:w="2173" w:type="dxa"/>
            <w:vAlign w:val="center"/>
          </w:tcPr>
          <w:p>
            <w:pPr>
              <w:keepNext w:val="0"/>
              <w:keepLines w:val="0"/>
              <w:widowControl/>
              <w:suppressLineNumbers w:val="0"/>
              <w:jc w:val="left"/>
              <w:textAlignment w:val="center"/>
              <w:rPr>
                <w:rFonts w:hint="eastAsia" w:ascii="仿宋" w:hAnsi="仿宋" w:eastAsia="仿宋" w:cs="仿宋"/>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李桂银;周治德;黄勇;杨裴庆;刘雯;秦亚珍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 w:type="dxa"/>
            <w:vAlign w:val="center"/>
          </w:tcPr>
          <w:p>
            <w:pPr>
              <w:keepLines/>
              <w:spacing w:line="500" w:lineRule="exact"/>
              <w:jc w:val="center"/>
              <w:rPr>
                <w:rFonts w:hint="default" w:ascii="仿宋_GB2312" w:hAnsi="仿宋_GB2312" w:eastAsia="仿宋_GB2312" w:cs="仿宋_GB2312"/>
                <w:color w:val="000000"/>
                <w:kern w:val="0"/>
                <w:sz w:val="28"/>
                <w:szCs w:val="28"/>
                <w:highlight w:val="none"/>
                <w:lang w:val="en-US" w:eastAsia="zh-CN"/>
              </w:rPr>
            </w:pPr>
            <w:r>
              <w:rPr>
                <w:rFonts w:hint="eastAsia" w:ascii="仿宋_GB2312" w:hAnsi="仿宋_GB2312" w:eastAsia="仿宋_GB2312" w:cs="仿宋_GB2312"/>
                <w:color w:val="000000"/>
                <w:kern w:val="0"/>
                <w:sz w:val="28"/>
                <w:szCs w:val="28"/>
                <w:highlight w:val="none"/>
                <w:lang w:val="en-US" w:eastAsia="zh-CN"/>
              </w:rPr>
              <w:t>11</w:t>
            </w:r>
          </w:p>
        </w:tc>
        <w:tc>
          <w:tcPr>
            <w:tcW w:w="3411" w:type="dxa"/>
            <w:vAlign w:val="center"/>
          </w:tcPr>
          <w:p>
            <w:pPr>
              <w:keepNext w:val="0"/>
              <w:keepLines w:val="0"/>
              <w:widowControl/>
              <w:suppressLineNumbers w:val="0"/>
              <w:jc w:val="left"/>
              <w:textAlignment w:val="center"/>
              <w:rPr>
                <w:rFonts w:hint="eastAsia" w:ascii="仿宋" w:hAnsi="仿宋" w:eastAsia="仿宋" w:cs="仿宋"/>
                <w:kern w:val="0"/>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一种具有抗电离辐射作用的复方柿单宁芦荟胶</w:t>
            </w:r>
          </w:p>
        </w:tc>
        <w:tc>
          <w:tcPr>
            <w:tcW w:w="2166" w:type="dxa"/>
            <w:vAlign w:val="center"/>
          </w:tcPr>
          <w:p>
            <w:pPr>
              <w:keepNext w:val="0"/>
              <w:keepLines w:val="0"/>
              <w:widowControl/>
              <w:suppressLineNumbers w:val="0"/>
              <w:jc w:val="left"/>
              <w:textAlignment w:val="center"/>
              <w:rPr>
                <w:rFonts w:hint="eastAsia" w:ascii="仿宋" w:hAnsi="仿宋" w:eastAsia="仿宋" w:cs="仿宋"/>
                <w:kern w:val="0"/>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ZL201410813962.9</w:t>
            </w:r>
          </w:p>
        </w:tc>
        <w:tc>
          <w:tcPr>
            <w:tcW w:w="2173" w:type="dxa"/>
            <w:vAlign w:val="center"/>
          </w:tcPr>
          <w:p>
            <w:pPr>
              <w:keepNext w:val="0"/>
              <w:keepLines w:val="0"/>
              <w:widowControl/>
              <w:suppressLineNumbers w:val="0"/>
              <w:jc w:val="left"/>
              <w:textAlignment w:val="center"/>
              <w:rPr>
                <w:rFonts w:hint="eastAsia" w:ascii="仿宋" w:hAnsi="仿宋" w:eastAsia="仿宋" w:cs="仿宋"/>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李桂银;周治德;吴媛燕;陈真诚;莫伟志</w:t>
            </w:r>
          </w:p>
        </w:tc>
      </w:tr>
    </w:tbl>
    <w:p>
      <w:pPr>
        <w:keepLines/>
        <w:spacing w:line="500" w:lineRule="exact"/>
        <w:ind w:firstLine="560" w:firstLineChars="200"/>
        <w:jc w:val="left"/>
        <w:rPr>
          <w:rFonts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（二）转化方式：专利实施许可</w:t>
      </w:r>
    </w:p>
    <w:p>
      <w:pPr>
        <w:keepLines/>
        <w:spacing w:line="500" w:lineRule="exact"/>
        <w:ind w:firstLine="560" w:firstLineChars="200"/>
        <w:jc w:val="left"/>
        <w:rPr>
          <w:rFonts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（三）转化收入：人民币</w:t>
      </w:r>
      <w:r>
        <w:rPr>
          <w:rFonts w:hint="eastAsia" w:ascii="仿宋_GB2312" w:hAnsi="仿宋_GB2312" w:eastAsia="仿宋_GB2312" w:cs="仿宋_GB2312"/>
          <w:color w:val="000000"/>
          <w:kern w:val="0"/>
          <w:sz w:val="28"/>
          <w:szCs w:val="28"/>
          <w:highlight w:val="none"/>
          <w:lang w:val="en-US" w:eastAsia="zh-CN"/>
        </w:rPr>
        <w:t>0.6</w:t>
      </w:r>
      <w:r>
        <w:rPr>
          <w:rFonts w:hint="eastAsia" w:ascii="仿宋_GB2312" w:hAnsi="仿宋_GB2312" w:eastAsia="仿宋_GB2312" w:cs="仿宋_GB2312"/>
          <w:color w:val="000000"/>
          <w:kern w:val="0"/>
          <w:sz w:val="28"/>
          <w:szCs w:val="28"/>
          <w:highlight w:val="none"/>
        </w:rPr>
        <w:t>万圆整（￥</w:t>
      </w:r>
      <w:r>
        <w:rPr>
          <w:rFonts w:hint="eastAsia" w:ascii="仿宋_GB2312" w:hAnsi="仿宋_GB2312" w:eastAsia="仿宋_GB2312" w:cs="仿宋_GB2312"/>
          <w:color w:val="000000"/>
          <w:kern w:val="0"/>
          <w:sz w:val="28"/>
          <w:szCs w:val="28"/>
          <w:highlight w:val="none"/>
          <w:lang w:val="en-US" w:eastAsia="zh-CN"/>
        </w:rPr>
        <w:t>6</w:t>
      </w:r>
      <w:r>
        <w:rPr>
          <w:rFonts w:hint="eastAsia" w:ascii="仿宋_GB2312" w:hAnsi="仿宋_GB2312" w:eastAsia="仿宋_GB2312" w:cs="仿宋_GB2312"/>
          <w:color w:val="000000"/>
          <w:kern w:val="0"/>
          <w:sz w:val="28"/>
          <w:szCs w:val="28"/>
          <w:highlight w:val="none"/>
        </w:rPr>
        <w:t>000元）</w:t>
      </w:r>
    </w:p>
    <w:p>
      <w:pPr>
        <w:keepLines/>
        <w:spacing w:line="500" w:lineRule="exact"/>
        <w:ind w:firstLine="560" w:firstLineChars="200"/>
        <w:jc w:val="left"/>
        <w:rPr>
          <w:rFonts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（四）取得时间：202</w:t>
      </w:r>
      <w:r>
        <w:rPr>
          <w:rFonts w:hint="eastAsia" w:ascii="仿宋_GB2312" w:hAnsi="仿宋_GB2312" w:eastAsia="仿宋_GB2312" w:cs="仿宋_GB2312"/>
          <w:color w:val="000000"/>
          <w:kern w:val="0"/>
          <w:sz w:val="28"/>
          <w:szCs w:val="28"/>
          <w:highlight w:val="none"/>
          <w:lang w:val="en-US" w:eastAsia="zh-CN"/>
        </w:rPr>
        <w:t>3</w:t>
      </w:r>
      <w:r>
        <w:rPr>
          <w:rFonts w:hint="eastAsia" w:ascii="仿宋_GB2312" w:hAnsi="仿宋_GB2312" w:eastAsia="仿宋_GB2312" w:cs="仿宋_GB2312"/>
          <w:color w:val="000000"/>
          <w:kern w:val="0"/>
          <w:sz w:val="28"/>
          <w:szCs w:val="28"/>
          <w:highlight w:val="none"/>
        </w:rPr>
        <w:t>年1</w:t>
      </w:r>
      <w:r>
        <w:rPr>
          <w:rFonts w:hint="eastAsia" w:ascii="仿宋_GB2312" w:hAnsi="仿宋_GB2312" w:eastAsia="仿宋_GB2312" w:cs="仿宋_GB2312"/>
          <w:color w:val="000000"/>
          <w:kern w:val="0"/>
          <w:sz w:val="28"/>
          <w:szCs w:val="28"/>
          <w:highlight w:val="none"/>
          <w:lang w:val="en-US" w:eastAsia="zh-CN"/>
        </w:rPr>
        <w:t>1</w:t>
      </w:r>
      <w:r>
        <w:rPr>
          <w:rFonts w:hint="eastAsia" w:ascii="仿宋_GB2312" w:hAnsi="仿宋_GB2312" w:eastAsia="仿宋_GB2312" w:cs="仿宋_GB2312"/>
          <w:color w:val="000000"/>
          <w:kern w:val="0"/>
          <w:sz w:val="28"/>
          <w:szCs w:val="28"/>
          <w:highlight w:val="none"/>
        </w:rPr>
        <w:t>月</w:t>
      </w:r>
      <w:r>
        <w:rPr>
          <w:rFonts w:hint="eastAsia" w:ascii="仿宋_GB2312" w:hAnsi="仿宋_GB2312" w:eastAsia="仿宋_GB2312" w:cs="仿宋_GB2312"/>
          <w:color w:val="000000"/>
          <w:kern w:val="0"/>
          <w:sz w:val="28"/>
          <w:szCs w:val="28"/>
          <w:highlight w:val="none"/>
          <w:lang w:val="en-US" w:eastAsia="zh-CN"/>
        </w:rPr>
        <w:t>9</w:t>
      </w:r>
      <w:r>
        <w:rPr>
          <w:rFonts w:hint="eastAsia" w:ascii="仿宋_GB2312" w:hAnsi="仿宋_GB2312" w:eastAsia="仿宋_GB2312" w:cs="仿宋_GB2312"/>
          <w:color w:val="000000"/>
          <w:kern w:val="0"/>
          <w:sz w:val="28"/>
          <w:szCs w:val="28"/>
          <w:highlight w:val="none"/>
        </w:rPr>
        <w:t>日</w:t>
      </w:r>
    </w:p>
    <w:p>
      <w:pPr>
        <w:keepLines/>
        <w:spacing w:line="500" w:lineRule="exact"/>
        <w:ind w:firstLine="560" w:firstLineChars="200"/>
        <w:jc w:val="left"/>
        <w:rPr>
          <w:rFonts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（五）扣除成本：0元</w:t>
      </w:r>
    </w:p>
    <w:p>
      <w:pPr>
        <w:spacing w:line="500" w:lineRule="exact"/>
        <w:ind w:firstLine="562" w:firstLineChars="200"/>
        <w:jc w:val="left"/>
        <w:outlineLvl w:val="0"/>
        <w:rPr>
          <w:rFonts w:ascii="仿宋_GB2312" w:hAnsi="仿宋_GB2312" w:eastAsia="仿宋_GB2312" w:cs="仿宋_GB2312"/>
          <w:color w:val="000000"/>
          <w:kern w:val="0"/>
          <w:sz w:val="28"/>
          <w:szCs w:val="28"/>
          <w:highlight w:val="none"/>
        </w:rPr>
      </w:pPr>
      <w:r>
        <w:rPr>
          <w:rFonts w:hint="eastAsia" w:ascii="仿宋_GB2312" w:hAnsi="仿宋_GB2312" w:eastAsia="仿宋_GB2312" w:cs="仿宋_GB2312"/>
          <w:b/>
          <w:color w:val="000000"/>
          <w:kern w:val="0"/>
          <w:sz w:val="28"/>
          <w:szCs w:val="28"/>
          <w:highlight w:val="none"/>
        </w:rPr>
        <w:t>二、现金奖励信息</w:t>
      </w:r>
    </w:p>
    <w:p>
      <w:pPr>
        <w:spacing w:line="500" w:lineRule="exact"/>
        <w:ind w:firstLine="560" w:firstLineChars="200"/>
        <w:jc w:val="left"/>
        <w:rPr>
          <w:rFonts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拟将净收益99%(</w:t>
      </w:r>
      <w:r>
        <w:rPr>
          <w:rFonts w:hint="eastAsia" w:ascii="仿宋_GB2312" w:hAnsi="仿宋_GB2312" w:eastAsia="仿宋_GB2312" w:cs="仿宋_GB2312"/>
          <w:color w:val="000000"/>
          <w:kern w:val="0"/>
          <w:sz w:val="28"/>
          <w:szCs w:val="28"/>
          <w:highlight w:val="none"/>
          <w:lang w:val="en-US" w:eastAsia="zh-CN"/>
        </w:rPr>
        <w:t>5940</w:t>
      </w:r>
      <w:r>
        <w:rPr>
          <w:rFonts w:hint="eastAsia" w:ascii="仿宋_GB2312" w:hAnsi="仿宋_GB2312" w:eastAsia="仿宋_GB2312" w:cs="仿宋_GB2312"/>
          <w:color w:val="000000"/>
          <w:kern w:val="0"/>
          <w:sz w:val="28"/>
          <w:szCs w:val="28"/>
          <w:highlight w:val="none"/>
        </w:rPr>
        <w:t>元)分配给研发团队主要成果完成人，提留净收益</w:t>
      </w:r>
      <w:r>
        <w:rPr>
          <w:rFonts w:hint="eastAsia" w:ascii="仿宋_GB2312" w:hAnsi="仿宋_GB2312" w:eastAsia="仿宋_GB2312" w:cs="仿宋_GB2312"/>
          <w:kern w:val="0"/>
          <w:sz w:val="28"/>
          <w:szCs w:val="28"/>
          <w:highlight w:val="none"/>
        </w:rPr>
        <w:t>99%(</w:t>
      </w:r>
      <w:r>
        <w:rPr>
          <w:rFonts w:hint="eastAsia" w:ascii="仿宋_GB2312" w:hAnsi="仿宋_GB2312" w:eastAsia="仿宋_GB2312" w:cs="仿宋_GB2312"/>
          <w:color w:val="000000"/>
          <w:kern w:val="0"/>
          <w:sz w:val="28"/>
          <w:szCs w:val="28"/>
          <w:highlight w:val="none"/>
          <w:lang w:val="en-US" w:eastAsia="zh-CN"/>
        </w:rPr>
        <w:t>5940</w:t>
      </w:r>
      <w:r>
        <w:rPr>
          <w:rFonts w:hint="eastAsia" w:ascii="仿宋_GB2312" w:hAnsi="仿宋_GB2312" w:eastAsia="仿宋_GB2312" w:cs="仿宋_GB2312"/>
          <w:color w:val="000000"/>
          <w:kern w:val="0"/>
          <w:sz w:val="28"/>
          <w:szCs w:val="28"/>
          <w:highlight w:val="none"/>
        </w:rPr>
        <w:t>元)作为后续科研经费。拟发放现金奖励金额合计零圆整（￥0元）。</w:t>
      </w:r>
    </w:p>
    <w:p>
      <w:pPr>
        <w:widowControl/>
        <w:spacing w:line="560" w:lineRule="exact"/>
        <w:ind w:firstLine="562" w:firstLineChars="200"/>
        <w:jc w:val="left"/>
        <w:outlineLvl w:val="0"/>
        <w:rPr>
          <w:rFonts w:ascii="仿宋_GB2312" w:hAnsi="仿宋_GB2312" w:eastAsia="仿宋_GB2312" w:cs="仿宋_GB2312"/>
          <w:b/>
          <w:color w:val="000000"/>
          <w:kern w:val="0"/>
          <w:sz w:val="28"/>
          <w:szCs w:val="28"/>
          <w:highlight w:val="none"/>
        </w:rPr>
      </w:pPr>
      <w:r>
        <w:rPr>
          <w:rFonts w:hint="eastAsia" w:ascii="仿宋_GB2312" w:hAnsi="仿宋_GB2312" w:eastAsia="仿宋_GB2312" w:cs="仿宋_GB2312"/>
          <w:b/>
          <w:color w:val="000000"/>
          <w:kern w:val="0"/>
          <w:sz w:val="28"/>
          <w:szCs w:val="28"/>
          <w:highlight w:val="none"/>
        </w:rPr>
        <w:t>三、现金奖励人员信息</w:t>
      </w:r>
    </w:p>
    <w:tbl>
      <w:tblPr>
        <w:tblStyle w:val="8"/>
        <w:tblW w:w="78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1"/>
        <w:gridCol w:w="1263"/>
        <w:gridCol w:w="1572"/>
        <w:gridCol w:w="2268"/>
        <w:gridCol w:w="17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1" w:type="dxa"/>
          </w:tcPr>
          <w:p>
            <w:pPr>
              <w:spacing w:line="560" w:lineRule="exact"/>
              <w:jc w:val="center"/>
              <w:rPr>
                <w:rFonts w:ascii="仿宋" w:hAnsi="仿宋" w:eastAsia="仿宋" w:cs="仿宋"/>
                <w:b/>
                <w:bCs/>
                <w:kern w:val="0"/>
                <w:sz w:val="28"/>
                <w:szCs w:val="28"/>
                <w:highlight w:val="none"/>
              </w:rPr>
            </w:pPr>
            <w:r>
              <w:rPr>
                <w:rFonts w:hint="eastAsia" w:ascii="仿宋" w:hAnsi="仿宋" w:eastAsia="仿宋" w:cs="仿宋"/>
                <w:color w:val="000000"/>
                <w:kern w:val="0"/>
                <w:sz w:val="28"/>
                <w:szCs w:val="28"/>
                <w:highlight w:val="none"/>
              </w:rPr>
              <w:t> </w:t>
            </w:r>
            <w:r>
              <w:rPr>
                <w:rFonts w:hint="eastAsia" w:ascii="仿宋" w:hAnsi="仿宋" w:eastAsia="仿宋" w:cs="仿宋"/>
                <w:b/>
                <w:bCs/>
                <w:kern w:val="0"/>
                <w:sz w:val="28"/>
                <w:szCs w:val="28"/>
                <w:highlight w:val="none"/>
              </w:rPr>
              <w:t>序号</w:t>
            </w:r>
          </w:p>
        </w:tc>
        <w:tc>
          <w:tcPr>
            <w:tcW w:w="1263" w:type="dxa"/>
          </w:tcPr>
          <w:p>
            <w:pPr>
              <w:spacing w:line="560" w:lineRule="exact"/>
              <w:jc w:val="center"/>
              <w:rPr>
                <w:rFonts w:ascii="仿宋" w:hAnsi="仿宋" w:eastAsia="仿宋" w:cs="仿宋"/>
                <w:b/>
                <w:bCs/>
                <w:kern w:val="0"/>
                <w:sz w:val="28"/>
                <w:szCs w:val="28"/>
                <w:highlight w:val="none"/>
              </w:rPr>
            </w:pPr>
            <w:r>
              <w:rPr>
                <w:rFonts w:hint="eastAsia" w:ascii="仿宋" w:hAnsi="仿宋" w:eastAsia="仿宋" w:cs="仿宋"/>
                <w:b/>
                <w:bCs/>
                <w:kern w:val="0"/>
                <w:sz w:val="28"/>
                <w:szCs w:val="28"/>
                <w:highlight w:val="none"/>
              </w:rPr>
              <w:t>姓名</w:t>
            </w:r>
          </w:p>
        </w:tc>
        <w:tc>
          <w:tcPr>
            <w:tcW w:w="1572" w:type="dxa"/>
          </w:tcPr>
          <w:p>
            <w:pPr>
              <w:spacing w:line="560" w:lineRule="exact"/>
              <w:jc w:val="center"/>
              <w:rPr>
                <w:rFonts w:ascii="仿宋" w:hAnsi="仿宋" w:eastAsia="仿宋" w:cs="仿宋"/>
                <w:b/>
                <w:bCs/>
                <w:kern w:val="0"/>
                <w:sz w:val="28"/>
                <w:szCs w:val="28"/>
                <w:highlight w:val="none"/>
              </w:rPr>
            </w:pPr>
            <w:r>
              <w:rPr>
                <w:rFonts w:hint="eastAsia" w:ascii="仿宋" w:hAnsi="仿宋" w:eastAsia="仿宋" w:cs="仿宋"/>
                <w:b/>
                <w:bCs/>
                <w:kern w:val="0"/>
                <w:sz w:val="28"/>
                <w:szCs w:val="28"/>
                <w:highlight w:val="none"/>
              </w:rPr>
              <w:t>岗位职务</w:t>
            </w:r>
          </w:p>
        </w:tc>
        <w:tc>
          <w:tcPr>
            <w:tcW w:w="2268" w:type="dxa"/>
          </w:tcPr>
          <w:p>
            <w:pPr>
              <w:spacing w:line="560" w:lineRule="exact"/>
              <w:jc w:val="center"/>
              <w:rPr>
                <w:rFonts w:ascii="仿宋" w:hAnsi="仿宋" w:eastAsia="仿宋" w:cs="仿宋"/>
                <w:b/>
                <w:bCs/>
                <w:kern w:val="0"/>
                <w:sz w:val="28"/>
                <w:szCs w:val="28"/>
                <w:highlight w:val="none"/>
              </w:rPr>
            </w:pPr>
            <w:r>
              <w:rPr>
                <w:rFonts w:hint="eastAsia" w:ascii="仿宋" w:hAnsi="仿宋" w:eastAsia="仿宋" w:cs="仿宋"/>
                <w:b/>
                <w:bCs/>
                <w:kern w:val="0"/>
                <w:sz w:val="28"/>
                <w:szCs w:val="28"/>
                <w:highlight w:val="none"/>
              </w:rPr>
              <w:t>贡献情况</w:t>
            </w:r>
          </w:p>
        </w:tc>
        <w:tc>
          <w:tcPr>
            <w:tcW w:w="1799" w:type="dxa"/>
          </w:tcPr>
          <w:p>
            <w:pPr>
              <w:spacing w:line="560" w:lineRule="exact"/>
              <w:jc w:val="center"/>
              <w:rPr>
                <w:rFonts w:ascii="仿宋" w:hAnsi="仿宋" w:eastAsia="仿宋" w:cs="仿宋"/>
                <w:b/>
                <w:bCs/>
                <w:kern w:val="0"/>
                <w:sz w:val="28"/>
                <w:szCs w:val="28"/>
                <w:highlight w:val="none"/>
              </w:rPr>
            </w:pPr>
            <w:r>
              <w:rPr>
                <w:rFonts w:hint="eastAsia" w:ascii="仿宋" w:hAnsi="仿宋" w:eastAsia="仿宋" w:cs="仿宋"/>
                <w:b/>
                <w:bCs/>
                <w:kern w:val="0"/>
                <w:sz w:val="28"/>
                <w:szCs w:val="28"/>
                <w:highlight w:val="none"/>
              </w:rPr>
              <w:t>分配金额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1" w:type="dxa"/>
            <w:vAlign w:val="center"/>
          </w:tcPr>
          <w:p>
            <w:pPr>
              <w:spacing w:line="560" w:lineRule="exact"/>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1</w:t>
            </w:r>
          </w:p>
        </w:tc>
        <w:tc>
          <w:tcPr>
            <w:tcW w:w="1263" w:type="dxa"/>
            <w:vAlign w:val="center"/>
          </w:tcPr>
          <w:p>
            <w:pPr>
              <w:spacing w:line="560" w:lineRule="exact"/>
              <w:jc w:val="center"/>
              <w:rPr>
                <w:rFonts w:hint="eastAsia" w:ascii="仿宋" w:hAnsi="仿宋" w:eastAsia="仿宋" w:cs="仿宋"/>
                <w:kern w:val="0"/>
                <w:sz w:val="24"/>
                <w:szCs w:val="24"/>
                <w:highlight w:val="none"/>
                <w:lang w:eastAsia="zh-CN"/>
              </w:rPr>
            </w:pPr>
            <w:r>
              <w:rPr>
                <w:rFonts w:hint="eastAsia" w:ascii="仿宋" w:hAnsi="仿宋" w:eastAsia="仿宋" w:cs="仿宋"/>
                <w:kern w:val="0"/>
                <w:sz w:val="24"/>
                <w:szCs w:val="24"/>
                <w:highlight w:val="none"/>
                <w:lang w:eastAsia="zh-CN"/>
              </w:rPr>
              <w:t>无</w:t>
            </w:r>
          </w:p>
        </w:tc>
        <w:tc>
          <w:tcPr>
            <w:tcW w:w="1572" w:type="dxa"/>
            <w:vAlign w:val="center"/>
          </w:tcPr>
          <w:p>
            <w:pPr>
              <w:spacing w:line="560" w:lineRule="exact"/>
              <w:jc w:val="center"/>
              <w:rPr>
                <w:rFonts w:ascii="仿宋" w:hAnsi="仿宋" w:eastAsia="仿宋" w:cs="仿宋"/>
                <w:kern w:val="0"/>
                <w:sz w:val="24"/>
                <w:szCs w:val="24"/>
                <w:highlight w:val="none"/>
              </w:rPr>
            </w:pPr>
          </w:p>
        </w:tc>
        <w:tc>
          <w:tcPr>
            <w:tcW w:w="2268" w:type="dxa"/>
            <w:vAlign w:val="center"/>
          </w:tcPr>
          <w:p>
            <w:pPr>
              <w:spacing w:line="560" w:lineRule="exact"/>
              <w:jc w:val="center"/>
              <w:rPr>
                <w:rFonts w:ascii="仿宋" w:hAnsi="仿宋" w:eastAsia="仿宋" w:cs="仿宋"/>
                <w:kern w:val="0"/>
                <w:sz w:val="24"/>
                <w:szCs w:val="24"/>
                <w:highlight w:val="none"/>
              </w:rPr>
            </w:pPr>
          </w:p>
        </w:tc>
        <w:tc>
          <w:tcPr>
            <w:tcW w:w="1799" w:type="dxa"/>
            <w:vAlign w:val="center"/>
          </w:tcPr>
          <w:p>
            <w:pPr>
              <w:spacing w:line="560" w:lineRule="exact"/>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54" w:type="dxa"/>
            <w:gridSpan w:val="4"/>
            <w:vAlign w:val="center"/>
          </w:tcPr>
          <w:p>
            <w:pPr>
              <w:spacing w:line="560" w:lineRule="exact"/>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合计</w:t>
            </w:r>
          </w:p>
        </w:tc>
        <w:tc>
          <w:tcPr>
            <w:tcW w:w="1799" w:type="dxa"/>
            <w:vAlign w:val="center"/>
          </w:tcPr>
          <w:p>
            <w:pPr>
              <w:spacing w:line="560" w:lineRule="exact"/>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7853" w:type="dxa"/>
            <w:gridSpan w:val="5"/>
            <w:vAlign w:val="center"/>
          </w:tcPr>
          <w:p>
            <w:pPr>
              <w:widowControl/>
              <w:spacing w:line="500" w:lineRule="exact"/>
              <w:jc w:val="center"/>
              <w:rPr>
                <w:rFonts w:ascii="仿宋" w:hAnsi="仿宋" w:eastAsia="仿宋" w:cs="仿宋"/>
                <w:kern w:val="0"/>
                <w:sz w:val="24"/>
                <w:szCs w:val="24"/>
                <w:highlight w:val="none"/>
              </w:rPr>
            </w:pPr>
            <w:r>
              <w:rPr>
                <w:rFonts w:hint="eastAsia" w:ascii="仿宋" w:hAnsi="仿宋" w:eastAsia="仿宋" w:cs="仿宋"/>
                <w:bCs/>
                <w:color w:val="000000"/>
                <w:kern w:val="0"/>
                <w:sz w:val="28"/>
                <w:szCs w:val="28"/>
                <w:highlight w:val="none"/>
              </w:rPr>
              <w:t>涉及的其他发明人现金奖励为0元。</w:t>
            </w:r>
          </w:p>
        </w:tc>
      </w:tr>
    </w:tbl>
    <w:p>
      <w:pPr>
        <w:widowControl/>
        <w:spacing w:line="500" w:lineRule="exact"/>
        <w:ind w:firstLine="562" w:firstLineChars="200"/>
        <w:jc w:val="left"/>
        <w:rPr>
          <w:rFonts w:ascii="仿宋_GB2312" w:hAnsi="仿宋_GB2312" w:eastAsia="仿宋_GB2312" w:cs="仿宋_GB2312"/>
          <w:color w:val="000000"/>
          <w:kern w:val="0"/>
          <w:sz w:val="28"/>
          <w:szCs w:val="28"/>
          <w:highlight w:val="none"/>
        </w:rPr>
      </w:pPr>
      <w:r>
        <w:rPr>
          <w:rFonts w:hint="eastAsia" w:ascii="仿宋_GB2312" w:hAnsi="仿宋_GB2312" w:eastAsia="仿宋_GB2312" w:cs="仿宋_GB2312"/>
          <w:b/>
          <w:color w:val="000000"/>
          <w:kern w:val="0"/>
          <w:sz w:val="28"/>
          <w:szCs w:val="28"/>
          <w:highlight w:val="none"/>
        </w:rPr>
        <w:t>四、现金拟发放时间</w:t>
      </w:r>
      <w:r>
        <w:rPr>
          <w:rFonts w:hint="eastAsia" w:ascii="仿宋_GB2312" w:hAnsi="仿宋_GB2312" w:eastAsia="仿宋_GB2312" w:cs="仿宋_GB2312"/>
          <w:color w:val="000000"/>
          <w:kern w:val="0"/>
          <w:sz w:val="28"/>
          <w:szCs w:val="28"/>
          <w:highlight w:val="none"/>
        </w:rPr>
        <w:t>：</w:t>
      </w:r>
      <w:r>
        <w:rPr>
          <w:rFonts w:ascii="仿宋_GB2312" w:hAnsi="仿宋_GB2312" w:eastAsia="仿宋_GB2312" w:cs="仿宋_GB2312"/>
          <w:color w:val="000000"/>
          <w:kern w:val="0"/>
          <w:sz w:val="28"/>
          <w:szCs w:val="28"/>
          <w:highlight w:val="none"/>
        </w:rPr>
        <w:t>202</w:t>
      </w:r>
      <w:r>
        <w:rPr>
          <w:rFonts w:hint="eastAsia" w:ascii="仿宋_GB2312" w:hAnsi="仿宋_GB2312" w:eastAsia="仿宋_GB2312" w:cs="仿宋_GB2312"/>
          <w:color w:val="000000"/>
          <w:kern w:val="0"/>
          <w:sz w:val="28"/>
          <w:szCs w:val="28"/>
          <w:highlight w:val="none"/>
        </w:rPr>
        <w:t>3年</w:t>
      </w:r>
      <w:r>
        <w:rPr>
          <w:rFonts w:hint="eastAsia" w:ascii="仿宋_GB2312" w:hAnsi="仿宋_GB2312" w:eastAsia="仿宋_GB2312" w:cs="仿宋_GB2312"/>
          <w:color w:val="000000"/>
          <w:kern w:val="0"/>
          <w:sz w:val="28"/>
          <w:szCs w:val="28"/>
          <w:highlight w:val="none"/>
          <w:lang w:val="en-US" w:eastAsia="zh-CN"/>
        </w:rPr>
        <w:t>12</w:t>
      </w:r>
      <w:r>
        <w:rPr>
          <w:rFonts w:hint="eastAsia" w:ascii="仿宋_GB2312" w:hAnsi="仿宋_GB2312" w:eastAsia="仿宋_GB2312" w:cs="仿宋_GB2312"/>
          <w:color w:val="000000"/>
          <w:kern w:val="0"/>
          <w:sz w:val="28"/>
          <w:szCs w:val="28"/>
          <w:highlight w:val="none"/>
        </w:rPr>
        <w:t>月</w:t>
      </w:r>
    </w:p>
    <w:p>
      <w:pPr>
        <w:widowControl/>
        <w:spacing w:line="500" w:lineRule="exact"/>
        <w:ind w:firstLine="562" w:firstLineChars="200"/>
        <w:jc w:val="left"/>
        <w:rPr>
          <w:rFonts w:ascii="仿宋_GB2312" w:hAnsi="仿宋_GB2312" w:eastAsia="仿宋_GB2312" w:cs="仿宋_GB2312"/>
          <w:b/>
          <w:color w:val="000000"/>
          <w:kern w:val="0"/>
          <w:sz w:val="28"/>
          <w:szCs w:val="28"/>
          <w:highlight w:val="none"/>
        </w:rPr>
      </w:pPr>
      <w:r>
        <w:rPr>
          <w:rFonts w:hint="eastAsia" w:ascii="仿宋_GB2312" w:hAnsi="仿宋_GB2312" w:eastAsia="仿宋_GB2312" w:cs="仿宋_GB2312"/>
          <w:b/>
          <w:color w:val="000000"/>
          <w:kern w:val="0"/>
          <w:sz w:val="28"/>
          <w:szCs w:val="28"/>
          <w:highlight w:val="none"/>
        </w:rPr>
        <w:t>五、技术合同登记信息</w:t>
      </w:r>
    </w:p>
    <w:p>
      <w:pPr>
        <w:widowControl/>
        <w:spacing w:line="500" w:lineRule="exact"/>
        <w:ind w:firstLine="560" w:firstLineChars="200"/>
        <w:jc w:val="left"/>
        <w:rPr>
          <w:rFonts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技术合同登记机构：桂林市生产力促进中心</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911"/>
        <w:gridCol w:w="2256"/>
        <w:gridCol w:w="2000"/>
        <w:gridCol w:w="1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0" w:type="dxa"/>
            <w:vAlign w:val="center"/>
          </w:tcPr>
          <w:p>
            <w:pPr>
              <w:widowControl/>
              <w:spacing w:line="500" w:lineRule="exact"/>
              <w:jc w:val="center"/>
              <w:rPr>
                <w:rFonts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序号</w:t>
            </w:r>
          </w:p>
        </w:tc>
        <w:tc>
          <w:tcPr>
            <w:tcW w:w="1911" w:type="dxa"/>
            <w:vAlign w:val="center"/>
          </w:tcPr>
          <w:p>
            <w:pPr>
              <w:widowControl/>
              <w:spacing w:line="500" w:lineRule="exact"/>
              <w:jc w:val="center"/>
              <w:rPr>
                <w:rFonts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合同登记号</w:t>
            </w:r>
          </w:p>
        </w:tc>
        <w:tc>
          <w:tcPr>
            <w:tcW w:w="2256" w:type="dxa"/>
            <w:vAlign w:val="center"/>
          </w:tcPr>
          <w:p>
            <w:pPr>
              <w:widowControl/>
              <w:spacing w:line="500" w:lineRule="exact"/>
              <w:jc w:val="center"/>
              <w:rPr>
                <w:rFonts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合同名称</w:t>
            </w:r>
          </w:p>
        </w:tc>
        <w:tc>
          <w:tcPr>
            <w:tcW w:w="2000" w:type="dxa"/>
            <w:vAlign w:val="center"/>
          </w:tcPr>
          <w:p>
            <w:pPr>
              <w:widowControl/>
              <w:spacing w:line="500" w:lineRule="exact"/>
              <w:jc w:val="center"/>
              <w:rPr>
                <w:rFonts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买方名称</w:t>
            </w:r>
          </w:p>
        </w:tc>
        <w:tc>
          <w:tcPr>
            <w:tcW w:w="1267" w:type="dxa"/>
            <w:vAlign w:val="center"/>
          </w:tcPr>
          <w:p>
            <w:pPr>
              <w:widowControl/>
              <w:spacing w:line="440" w:lineRule="exact"/>
              <w:jc w:val="center"/>
              <w:rPr>
                <w:rFonts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技术交易额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0" w:type="dxa"/>
          </w:tcPr>
          <w:p>
            <w:pPr>
              <w:widowControl/>
              <w:spacing w:line="500" w:lineRule="exact"/>
              <w:jc w:val="left"/>
              <w:rPr>
                <w:rFonts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1</w:t>
            </w:r>
          </w:p>
        </w:tc>
        <w:tc>
          <w:tcPr>
            <w:tcW w:w="1911" w:type="dxa"/>
          </w:tcPr>
          <w:p>
            <w:pPr>
              <w:keepLines/>
              <w:spacing w:line="500" w:lineRule="exact"/>
              <w:jc w:val="center"/>
              <w:rPr>
                <w:rFonts w:hint="default" w:ascii="仿宋_GB2312" w:hAnsi="仿宋_GB2312" w:eastAsia="仿宋_GB2312" w:cs="仿宋_GB2312"/>
                <w:kern w:val="0"/>
                <w:szCs w:val="21"/>
                <w:highlight w:val="none"/>
                <w:lang w:val="en-US" w:eastAsia="zh-CN"/>
              </w:rPr>
            </w:pPr>
            <w:r>
              <w:rPr>
                <w:rFonts w:hint="eastAsia" w:ascii="仿宋_GB2312" w:hAnsi="仿宋_GB2312" w:eastAsia="仿宋_GB2312" w:cs="仿宋_GB2312"/>
                <w:kern w:val="0"/>
                <w:szCs w:val="21"/>
                <w:highlight w:val="none"/>
              </w:rPr>
              <w:t>202</w:t>
            </w:r>
            <w:r>
              <w:rPr>
                <w:rFonts w:hint="eastAsia" w:ascii="仿宋_GB2312" w:hAnsi="仿宋_GB2312" w:eastAsia="仿宋_GB2312" w:cs="仿宋_GB2312"/>
                <w:kern w:val="0"/>
                <w:szCs w:val="21"/>
                <w:highlight w:val="none"/>
                <w:lang w:val="en-US" w:eastAsia="zh-CN"/>
              </w:rPr>
              <w:t>3</w:t>
            </w:r>
            <w:r>
              <w:rPr>
                <w:rFonts w:hint="eastAsia" w:ascii="仿宋_GB2312" w:hAnsi="仿宋_GB2312" w:eastAsia="仿宋_GB2312" w:cs="仿宋_GB2312"/>
                <w:kern w:val="0"/>
                <w:szCs w:val="21"/>
                <w:highlight w:val="none"/>
              </w:rPr>
              <w:t>450004000</w:t>
            </w:r>
            <w:r>
              <w:rPr>
                <w:rFonts w:hint="eastAsia" w:ascii="仿宋_GB2312" w:hAnsi="仿宋_GB2312" w:eastAsia="仿宋_GB2312" w:cs="仿宋_GB2312"/>
                <w:kern w:val="0"/>
                <w:szCs w:val="21"/>
                <w:highlight w:val="none"/>
                <w:lang w:val="en-US" w:eastAsia="zh-CN"/>
              </w:rPr>
              <w:t>485</w:t>
            </w:r>
          </w:p>
        </w:tc>
        <w:tc>
          <w:tcPr>
            <w:tcW w:w="2256" w:type="dxa"/>
          </w:tcPr>
          <w:p>
            <w:pPr>
              <w:keepLines/>
              <w:snapToGrid w:val="0"/>
              <w:spacing w:line="440" w:lineRule="exact"/>
              <w:jc w:val="center"/>
              <w:rPr>
                <w:rFonts w:ascii="仿宋_GB2312" w:hAnsi="仿宋_GB2312" w:eastAsia="仿宋_GB2312" w:cs="仿宋_GB2312"/>
                <w:kern w:val="0"/>
                <w:szCs w:val="21"/>
                <w:highlight w:val="none"/>
              </w:rPr>
            </w:pPr>
            <w:r>
              <w:rPr>
                <w:rFonts w:hint="eastAsia" w:ascii="仿宋" w:hAnsi="仿宋" w:eastAsia="仿宋" w:cs="仿宋"/>
                <w:kern w:val="0"/>
                <w:sz w:val="24"/>
                <w:szCs w:val="24"/>
                <w:highlight w:val="none"/>
                <w:lang w:val="en-US" w:eastAsia="zh-CN"/>
              </w:rPr>
              <w:t>基于滑窗特征的风机主轴故障预测方法</w:t>
            </w:r>
            <w:r>
              <w:rPr>
                <w:rFonts w:hint="eastAsia" w:ascii="仿宋" w:hAnsi="仿宋" w:eastAsia="仿宋" w:cs="宋体"/>
                <w:kern w:val="0"/>
                <w:sz w:val="24"/>
                <w:highlight w:val="none"/>
              </w:rPr>
              <w:t>专利许可</w:t>
            </w:r>
          </w:p>
        </w:tc>
        <w:tc>
          <w:tcPr>
            <w:tcW w:w="2000" w:type="dxa"/>
          </w:tcPr>
          <w:p>
            <w:pPr>
              <w:widowControl/>
              <w:snapToGrid w:val="0"/>
              <w:spacing w:line="440" w:lineRule="exact"/>
              <w:jc w:val="left"/>
              <w:rPr>
                <w:rFonts w:ascii="仿宋_GB2312" w:hAnsi="仿宋_GB2312" w:eastAsia="仿宋_GB2312" w:cs="仿宋_GB2312"/>
                <w:color w:val="000000"/>
                <w:kern w:val="0"/>
                <w:szCs w:val="21"/>
                <w:highlight w:val="none"/>
              </w:rPr>
            </w:pPr>
            <w:r>
              <w:rPr>
                <w:rFonts w:hint="eastAsia" w:ascii="仿宋" w:hAnsi="仿宋" w:eastAsia="仿宋" w:cs="宋体"/>
                <w:kern w:val="0"/>
                <w:sz w:val="24"/>
                <w:highlight w:val="none"/>
              </w:rPr>
              <w:t>广西信铠智泉科技有限公司</w:t>
            </w:r>
          </w:p>
        </w:tc>
        <w:tc>
          <w:tcPr>
            <w:tcW w:w="1267" w:type="dxa"/>
          </w:tcPr>
          <w:p>
            <w:pPr>
              <w:widowControl/>
              <w:spacing w:line="500" w:lineRule="exact"/>
              <w:jc w:val="left"/>
              <w:rPr>
                <w:rFonts w:ascii="仿宋_GB2312" w:hAnsi="仿宋_GB2312" w:eastAsia="仿宋_GB2312" w:cs="仿宋_GB2312"/>
                <w:color w:val="000000"/>
                <w:kern w:val="0"/>
                <w:szCs w:val="21"/>
                <w:highlight w:val="none"/>
              </w:rPr>
            </w:pPr>
            <w:r>
              <w:rPr>
                <w:rFonts w:hint="eastAsia" w:ascii="仿宋_GB2312" w:hAnsi="仿宋_GB2312" w:eastAsia="仿宋_GB2312" w:cs="仿宋_GB2312"/>
                <w:color w:val="000000"/>
                <w:kern w:val="0"/>
                <w:szCs w:val="21"/>
                <w:highlight w:val="none"/>
              </w:rPr>
              <w:t>1000元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0" w:type="dxa"/>
          </w:tcPr>
          <w:p>
            <w:pPr>
              <w:widowControl/>
              <w:spacing w:line="500" w:lineRule="exact"/>
              <w:jc w:val="left"/>
              <w:rPr>
                <w:rFonts w:hint="eastAsia" w:ascii="仿宋_GB2312" w:hAnsi="仿宋_GB2312" w:eastAsia="仿宋_GB2312" w:cs="仿宋_GB2312"/>
                <w:color w:val="000000"/>
                <w:kern w:val="0"/>
                <w:sz w:val="28"/>
                <w:szCs w:val="28"/>
                <w:highlight w:val="none"/>
                <w:lang w:val="en-US" w:eastAsia="zh-CN"/>
              </w:rPr>
            </w:pPr>
            <w:r>
              <w:rPr>
                <w:rFonts w:hint="eastAsia" w:ascii="仿宋_GB2312" w:hAnsi="仿宋_GB2312" w:eastAsia="仿宋_GB2312" w:cs="仿宋_GB2312"/>
                <w:color w:val="000000"/>
                <w:kern w:val="0"/>
                <w:sz w:val="28"/>
                <w:szCs w:val="28"/>
                <w:highlight w:val="none"/>
                <w:lang w:val="en-US" w:eastAsia="zh-CN"/>
              </w:rPr>
              <w:t>2</w:t>
            </w:r>
          </w:p>
        </w:tc>
        <w:tc>
          <w:tcPr>
            <w:tcW w:w="1911" w:type="dxa"/>
          </w:tcPr>
          <w:p>
            <w:pPr>
              <w:keepLines/>
              <w:spacing w:line="500" w:lineRule="exact"/>
              <w:jc w:val="center"/>
              <w:rPr>
                <w:rFonts w:hint="default" w:ascii="仿宋_GB2312" w:hAnsi="仿宋_GB2312" w:eastAsia="仿宋_GB2312" w:cs="仿宋_GB2312"/>
                <w:kern w:val="0"/>
                <w:szCs w:val="21"/>
                <w:highlight w:val="none"/>
                <w:lang w:val="en-US"/>
              </w:rPr>
            </w:pPr>
            <w:r>
              <w:rPr>
                <w:rFonts w:hint="eastAsia" w:ascii="仿宋_GB2312" w:hAnsi="仿宋_GB2312" w:eastAsia="仿宋_GB2312" w:cs="仿宋_GB2312"/>
                <w:kern w:val="0"/>
                <w:szCs w:val="21"/>
                <w:highlight w:val="none"/>
              </w:rPr>
              <w:t>202</w:t>
            </w:r>
            <w:r>
              <w:rPr>
                <w:rFonts w:hint="eastAsia" w:ascii="仿宋_GB2312" w:hAnsi="仿宋_GB2312" w:eastAsia="仿宋_GB2312" w:cs="仿宋_GB2312"/>
                <w:kern w:val="0"/>
                <w:szCs w:val="21"/>
                <w:highlight w:val="none"/>
                <w:lang w:val="en-US" w:eastAsia="zh-CN"/>
              </w:rPr>
              <w:t>3</w:t>
            </w:r>
            <w:r>
              <w:rPr>
                <w:rFonts w:hint="eastAsia" w:ascii="仿宋_GB2312" w:hAnsi="仿宋_GB2312" w:eastAsia="仿宋_GB2312" w:cs="仿宋_GB2312"/>
                <w:kern w:val="0"/>
                <w:szCs w:val="21"/>
                <w:highlight w:val="none"/>
              </w:rPr>
              <w:t>450004000</w:t>
            </w:r>
            <w:r>
              <w:rPr>
                <w:rFonts w:hint="eastAsia" w:ascii="仿宋_GB2312" w:hAnsi="仿宋_GB2312" w:eastAsia="仿宋_GB2312" w:cs="仿宋_GB2312"/>
                <w:kern w:val="0"/>
                <w:szCs w:val="21"/>
                <w:highlight w:val="none"/>
                <w:lang w:val="en-US" w:eastAsia="zh-CN"/>
              </w:rPr>
              <w:t>490</w:t>
            </w:r>
          </w:p>
        </w:tc>
        <w:tc>
          <w:tcPr>
            <w:tcW w:w="2256" w:type="dxa"/>
          </w:tcPr>
          <w:p>
            <w:pPr>
              <w:keepLines/>
              <w:snapToGrid w:val="0"/>
              <w:spacing w:line="440" w:lineRule="exact"/>
              <w:jc w:val="center"/>
              <w:rPr>
                <w:rFonts w:hint="eastAsia"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一种抗氧化作用强的木槿叶提取物制备方法系列11项专利许可</w:t>
            </w:r>
          </w:p>
        </w:tc>
        <w:tc>
          <w:tcPr>
            <w:tcW w:w="2000" w:type="dxa"/>
          </w:tcPr>
          <w:p>
            <w:pPr>
              <w:widowControl/>
              <w:snapToGrid w:val="0"/>
              <w:spacing w:line="440" w:lineRule="exact"/>
              <w:jc w:val="left"/>
              <w:rPr>
                <w:rFonts w:hint="eastAsia" w:ascii="仿宋" w:hAnsi="仿宋" w:eastAsia="仿宋" w:cs="宋体"/>
                <w:kern w:val="0"/>
                <w:sz w:val="24"/>
                <w:highlight w:val="none"/>
                <w:lang w:eastAsia="zh-CN"/>
              </w:rPr>
            </w:pPr>
            <w:r>
              <w:rPr>
                <w:rFonts w:hint="eastAsia" w:ascii="仿宋" w:hAnsi="仿宋" w:eastAsia="仿宋" w:cs="宋体"/>
                <w:kern w:val="0"/>
                <w:sz w:val="24"/>
                <w:highlight w:val="none"/>
                <w:lang w:eastAsia="zh-CN"/>
              </w:rPr>
              <w:t>桂林信甲天下食品有限公司</w:t>
            </w:r>
          </w:p>
        </w:tc>
        <w:tc>
          <w:tcPr>
            <w:tcW w:w="1267" w:type="dxa"/>
          </w:tcPr>
          <w:p>
            <w:pPr>
              <w:widowControl/>
              <w:spacing w:line="500" w:lineRule="exact"/>
              <w:jc w:val="left"/>
              <w:rPr>
                <w:rFonts w:hint="default" w:ascii="仿宋_GB2312" w:hAnsi="仿宋_GB2312" w:eastAsia="仿宋_GB2312" w:cs="仿宋_GB2312"/>
                <w:color w:val="000000"/>
                <w:kern w:val="0"/>
                <w:szCs w:val="21"/>
                <w:highlight w:val="none"/>
                <w:lang w:val="en-US" w:eastAsia="zh-CN"/>
              </w:rPr>
            </w:pPr>
            <w:r>
              <w:rPr>
                <w:rFonts w:hint="eastAsia" w:ascii="仿宋_GB2312" w:hAnsi="仿宋_GB2312" w:eastAsia="仿宋_GB2312" w:cs="仿宋_GB2312"/>
                <w:color w:val="000000"/>
                <w:kern w:val="0"/>
                <w:szCs w:val="21"/>
                <w:highlight w:val="none"/>
                <w:lang w:val="en-US" w:eastAsia="zh-CN"/>
              </w:rPr>
              <w:t>5000元</w:t>
            </w:r>
          </w:p>
        </w:tc>
      </w:tr>
    </w:tbl>
    <w:p>
      <w:pPr>
        <w:widowControl/>
        <w:spacing w:line="500" w:lineRule="exact"/>
        <w:ind w:firstLine="560" w:firstLineChars="200"/>
        <w:jc w:val="left"/>
        <w:rPr>
          <w:rFonts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以上成果转化奖励资金来源于成果转化收益所得。特此公示，公示期15个工作日，自2023年</w:t>
      </w:r>
      <w:r>
        <w:rPr>
          <w:rFonts w:hint="eastAsia" w:ascii="仿宋_GB2312" w:hAnsi="仿宋_GB2312" w:eastAsia="仿宋_GB2312" w:cs="仿宋_GB2312"/>
          <w:color w:val="000000"/>
          <w:kern w:val="0"/>
          <w:sz w:val="28"/>
          <w:szCs w:val="28"/>
          <w:highlight w:val="none"/>
          <w:lang w:val="en-US" w:eastAsia="zh-CN"/>
        </w:rPr>
        <w:t>12</w:t>
      </w:r>
      <w:r>
        <w:rPr>
          <w:rFonts w:hint="eastAsia" w:ascii="仿宋_GB2312" w:hAnsi="仿宋_GB2312" w:eastAsia="仿宋_GB2312" w:cs="仿宋_GB2312"/>
          <w:color w:val="000000"/>
          <w:kern w:val="0"/>
          <w:sz w:val="28"/>
          <w:szCs w:val="28"/>
          <w:highlight w:val="none"/>
        </w:rPr>
        <w:t>月</w:t>
      </w:r>
      <w:r>
        <w:rPr>
          <w:rFonts w:hint="eastAsia" w:ascii="仿宋_GB2312" w:hAnsi="仿宋_GB2312" w:eastAsia="仿宋_GB2312" w:cs="仿宋_GB2312"/>
          <w:color w:val="000000"/>
          <w:kern w:val="0"/>
          <w:sz w:val="28"/>
          <w:szCs w:val="28"/>
          <w:highlight w:val="none"/>
          <w:lang w:val="en-US" w:eastAsia="zh-CN"/>
        </w:rPr>
        <w:t>1</w:t>
      </w:r>
      <w:r>
        <w:rPr>
          <w:rFonts w:hint="eastAsia" w:ascii="仿宋_GB2312" w:hAnsi="仿宋_GB2312" w:eastAsia="仿宋_GB2312" w:cs="仿宋_GB2312"/>
          <w:color w:val="000000"/>
          <w:kern w:val="0"/>
          <w:sz w:val="28"/>
          <w:szCs w:val="28"/>
          <w:highlight w:val="none"/>
        </w:rPr>
        <w:t>日起至2023年</w:t>
      </w:r>
      <w:r>
        <w:rPr>
          <w:rFonts w:hint="eastAsia" w:ascii="仿宋_GB2312" w:hAnsi="仿宋_GB2312" w:eastAsia="仿宋_GB2312" w:cs="仿宋_GB2312"/>
          <w:color w:val="000000"/>
          <w:kern w:val="0"/>
          <w:sz w:val="28"/>
          <w:szCs w:val="28"/>
          <w:highlight w:val="none"/>
          <w:lang w:val="en-US" w:eastAsia="zh-CN"/>
        </w:rPr>
        <w:t>12</w:t>
      </w:r>
      <w:r>
        <w:rPr>
          <w:rFonts w:hint="eastAsia" w:ascii="仿宋_GB2312" w:hAnsi="仿宋_GB2312" w:eastAsia="仿宋_GB2312" w:cs="仿宋_GB2312"/>
          <w:color w:val="000000"/>
          <w:kern w:val="0"/>
          <w:sz w:val="28"/>
          <w:szCs w:val="28"/>
          <w:highlight w:val="none"/>
        </w:rPr>
        <w:t>月</w:t>
      </w:r>
      <w:r>
        <w:rPr>
          <w:rFonts w:hint="eastAsia" w:ascii="仿宋_GB2312" w:hAnsi="仿宋_GB2312" w:eastAsia="仿宋_GB2312" w:cs="仿宋_GB2312"/>
          <w:color w:val="000000"/>
          <w:kern w:val="0"/>
          <w:sz w:val="28"/>
          <w:szCs w:val="28"/>
          <w:highlight w:val="none"/>
          <w:lang w:val="en-US" w:eastAsia="zh-CN"/>
        </w:rPr>
        <w:t>21</w:t>
      </w:r>
      <w:r>
        <w:rPr>
          <w:rFonts w:hint="eastAsia" w:ascii="仿宋_GB2312" w:hAnsi="仿宋_GB2312" w:eastAsia="仿宋_GB2312" w:cs="仿宋_GB2312"/>
          <w:color w:val="000000"/>
          <w:kern w:val="0"/>
          <w:sz w:val="28"/>
          <w:szCs w:val="28"/>
          <w:highlight w:val="none"/>
        </w:rPr>
        <w:t>日。如有异议，请于公示期内以书面形式实名向科研院反映。</w:t>
      </w:r>
    </w:p>
    <w:p>
      <w:pPr>
        <w:widowControl/>
        <w:spacing w:line="500" w:lineRule="exact"/>
        <w:ind w:firstLine="560" w:firstLineChars="200"/>
        <w:jc w:val="left"/>
        <w:rPr>
          <w:rFonts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联系人：</w:t>
      </w:r>
      <w:r>
        <w:rPr>
          <w:rFonts w:hint="eastAsia" w:ascii="仿宋_GB2312" w:hAnsi="仿宋_GB2312" w:eastAsia="仿宋_GB2312" w:cs="仿宋_GB2312"/>
          <w:color w:val="000000"/>
          <w:kern w:val="0"/>
          <w:sz w:val="28"/>
          <w:szCs w:val="28"/>
          <w:highlight w:val="none"/>
          <w:lang w:val="en-US" w:eastAsia="zh-CN"/>
        </w:rPr>
        <w:t>钱</w:t>
      </w:r>
      <w:r>
        <w:rPr>
          <w:rFonts w:hint="eastAsia" w:ascii="仿宋_GB2312" w:hAnsi="仿宋_GB2312" w:eastAsia="仿宋_GB2312" w:cs="仿宋_GB2312"/>
          <w:color w:val="000000"/>
          <w:kern w:val="0"/>
          <w:sz w:val="28"/>
          <w:szCs w:val="28"/>
          <w:highlight w:val="none"/>
        </w:rPr>
        <w:t>老师、阮老师，联系电话：2208258。</w:t>
      </w:r>
    </w:p>
    <w:p>
      <w:pPr>
        <w:widowControl/>
        <w:spacing w:line="500" w:lineRule="exact"/>
        <w:ind w:firstLine="560" w:firstLineChars="200"/>
        <w:jc w:val="left"/>
        <w:rPr>
          <w:rFonts w:ascii="仿宋_GB2312" w:hAnsi="仿宋_GB2312" w:eastAsia="仿宋_GB2312" w:cs="仿宋_GB2312"/>
          <w:color w:val="000000"/>
          <w:kern w:val="0"/>
          <w:sz w:val="28"/>
          <w:szCs w:val="28"/>
          <w:highlight w:val="none"/>
        </w:rPr>
      </w:pPr>
    </w:p>
    <w:p>
      <w:pPr>
        <w:widowControl/>
        <w:shd w:val="clear" w:color="auto" w:fill="FFFFFF"/>
        <w:spacing w:line="500" w:lineRule="exact"/>
        <w:ind w:firstLine="645"/>
        <w:jc w:val="center"/>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 xml:space="preserve">                            </w:t>
      </w:r>
    </w:p>
    <w:p>
      <w:pPr>
        <w:widowControl/>
        <w:shd w:val="clear" w:color="auto" w:fill="FFFFFF"/>
        <w:spacing w:line="500" w:lineRule="exact"/>
        <w:ind w:firstLine="645"/>
        <w:jc w:val="center"/>
        <w:rPr>
          <w:rFonts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lang w:val="en-US" w:eastAsia="zh-CN"/>
        </w:rPr>
        <w:t xml:space="preserve">                             </w:t>
      </w:r>
      <w:r>
        <w:rPr>
          <w:rFonts w:hint="eastAsia" w:ascii="仿宋_GB2312" w:hAnsi="仿宋_GB2312" w:eastAsia="仿宋_GB2312" w:cs="仿宋_GB2312"/>
          <w:color w:val="000000"/>
          <w:kern w:val="0"/>
          <w:sz w:val="28"/>
          <w:szCs w:val="28"/>
          <w:highlight w:val="none"/>
        </w:rPr>
        <w:t xml:space="preserve"> 科研院技术转移管理办公室</w:t>
      </w:r>
    </w:p>
    <w:p>
      <w:pPr>
        <w:widowControl/>
        <w:shd w:val="clear" w:color="auto" w:fill="FFFFFF"/>
        <w:spacing w:line="500" w:lineRule="exact"/>
        <w:jc w:val="center"/>
        <w:rPr>
          <w:rFonts w:ascii="仿宋_GB2312" w:hAnsi="仿宋_GB2312" w:eastAsia="仿宋_GB2312" w:cs="仿宋_GB2312"/>
          <w:sz w:val="28"/>
          <w:szCs w:val="28"/>
          <w:highlight w:val="none"/>
        </w:rPr>
      </w:pPr>
      <w:r>
        <w:rPr>
          <w:rFonts w:hint="eastAsia" w:ascii="仿宋_GB2312" w:hAnsi="仿宋_GB2312" w:eastAsia="仿宋_GB2312" w:cs="仿宋_GB2312"/>
          <w:color w:val="333333"/>
          <w:kern w:val="0"/>
          <w:sz w:val="28"/>
          <w:szCs w:val="28"/>
          <w:highlight w:val="none"/>
          <w:lang w:val="en-US" w:eastAsia="zh-CN"/>
        </w:rPr>
        <w:t xml:space="preserve">                                      </w:t>
      </w:r>
      <w:r>
        <w:rPr>
          <w:rFonts w:hint="eastAsia" w:ascii="仿宋_GB2312" w:hAnsi="仿宋_GB2312" w:eastAsia="仿宋_GB2312" w:cs="仿宋_GB2312"/>
          <w:color w:val="333333"/>
          <w:kern w:val="0"/>
          <w:sz w:val="28"/>
          <w:szCs w:val="28"/>
          <w:highlight w:val="none"/>
        </w:rPr>
        <w:t>2023年</w:t>
      </w:r>
      <w:r>
        <w:rPr>
          <w:rFonts w:hint="eastAsia" w:ascii="仿宋_GB2312" w:hAnsi="仿宋_GB2312" w:eastAsia="仿宋_GB2312" w:cs="仿宋_GB2312"/>
          <w:color w:val="333333"/>
          <w:kern w:val="0"/>
          <w:sz w:val="28"/>
          <w:szCs w:val="28"/>
          <w:highlight w:val="none"/>
          <w:lang w:val="en-US" w:eastAsia="zh-CN"/>
        </w:rPr>
        <w:t>12</w:t>
      </w:r>
      <w:r>
        <w:rPr>
          <w:rFonts w:hint="eastAsia" w:ascii="仿宋_GB2312" w:hAnsi="仿宋_GB2312" w:eastAsia="仿宋_GB2312" w:cs="仿宋_GB2312"/>
          <w:color w:val="333333"/>
          <w:kern w:val="0"/>
          <w:sz w:val="28"/>
          <w:szCs w:val="28"/>
          <w:highlight w:val="none"/>
        </w:rPr>
        <w:t>月</w:t>
      </w:r>
      <w:r>
        <w:rPr>
          <w:rFonts w:hint="eastAsia" w:ascii="仿宋_GB2312" w:hAnsi="仿宋_GB2312" w:eastAsia="仿宋_GB2312" w:cs="仿宋_GB2312"/>
          <w:color w:val="333333"/>
          <w:kern w:val="0"/>
          <w:sz w:val="28"/>
          <w:szCs w:val="28"/>
          <w:highlight w:val="none"/>
          <w:lang w:val="en-US" w:eastAsia="zh-CN"/>
        </w:rPr>
        <w:t>1</w:t>
      </w:r>
      <w:bookmarkStart w:id="0" w:name="_GoBack"/>
      <w:bookmarkEnd w:id="0"/>
      <w:r>
        <w:rPr>
          <w:rFonts w:hint="eastAsia" w:ascii="仿宋_GB2312" w:hAnsi="仿宋_GB2312" w:eastAsia="仿宋_GB2312" w:cs="仿宋_GB2312"/>
          <w:color w:val="333333"/>
          <w:kern w:val="0"/>
          <w:sz w:val="28"/>
          <w:szCs w:val="28"/>
          <w:highlight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Arial Unicode MS"/>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JmMzdkNjdjODkyMDc3ZmY4NWMyMDNkYjQ1OTJkOTAifQ=="/>
  </w:docVars>
  <w:rsids>
    <w:rsidRoot w:val="00F14854"/>
    <w:rsid w:val="001060E5"/>
    <w:rsid w:val="0024167E"/>
    <w:rsid w:val="003808A1"/>
    <w:rsid w:val="003F10A6"/>
    <w:rsid w:val="00433E4E"/>
    <w:rsid w:val="004401AD"/>
    <w:rsid w:val="004540E1"/>
    <w:rsid w:val="00466387"/>
    <w:rsid w:val="004C05D1"/>
    <w:rsid w:val="004D0B9D"/>
    <w:rsid w:val="00577793"/>
    <w:rsid w:val="005B5A8D"/>
    <w:rsid w:val="00654919"/>
    <w:rsid w:val="00686547"/>
    <w:rsid w:val="00687697"/>
    <w:rsid w:val="00701B80"/>
    <w:rsid w:val="007234E3"/>
    <w:rsid w:val="007B4E33"/>
    <w:rsid w:val="007D3F9E"/>
    <w:rsid w:val="0086472E"/>
    <w:rsid w:val="008A075C"/>
    <w:rsid w:val="008B71B7"/>
    <w:rsid w:val="008B77BC"/>
    <w:rsid w:val="008D16EE"/>
    <w:rsid w:val="008F75E5"/>
    <w:rsid w:val="00971998"/>
    <w:rsid w:val="009763B8"/>
    <w:rsid w:val="00AB7062"/>
    <w:rsid w:val="00B122CE"/>
    <w:rsid w:val="00C01C85"/>
    <w:rsid w:val="00C60A07"/>
    <w:rsid w:val="00C8526D"/>
    <w:rsid w:val="00D87709"/>
    <w:rsid w:val="00E46B0A"/>
    <w:rsid w:val="00E5727E"/>
    <w:rsid w:val="00EA5A14"/>
    <w:rsid w:val="00EB12CC"/>
    <w:rsid w:val="00F14854"/>
    <w:rsid w:val="00FB6701"/>
    <w:rsid w:val="00FF7A26"/>
    <w:rsid w:val="0EEB066B"/>
    <w:rsid w:val="12E70039"/>
    <w:rsid w:val="133157C3"/>
    <w:rsid w:val="17184BBB"/>
    <w:rsid w:val="17D0300D"/>
    <w:rsid w:val="279E2FEB"/>
    <w:rsid w:val="2BE81A25"/>
    <w:rsid w:val="2D876E52"/>
    <w:rsid w:val="2D9670A5"/>
    <w:rsid w:val="33C35D7D"/>
    <w:rsid w:val="3A0E646D"/>
    <w:rsid w:val="3EFF797D"/>
    <w:rsid w:val="406F0AB5"/>
    <w:rsid w:val="451E48F0"/>
    <w:rsid w:val="499D1764"/>
    <w:rsid w:val="49BE632C"/>
    <w:rsid w:val="52410A1D"/>
    <w:rsid w:val="528A54BB"/>
    <w:rsid w:val="581C0D80"/>
    <w:rsid w:val="591025BC"/>
    <w:rsid w:val="5F26553E"/>
    <w:rsid w:val="638613E5"/>
    <w:rsid w:val="66DB787B"/>
    <w:rsid w:val="67DD629C"/>
    <w:rsid w:val="6DBD2193"/>
    <w:rsid w:val="6F4E656F"/>
    <w:rsid w:val="712479EF"/>
    <w:rsid w:val="73F5476E"/>
    <w:rsid w:val="767D2FBC"/>
    <w:rsid w:val="778475CC"/>
    <w:rsid w:val="77EA0465"/>
    <w:rsid w:val="7B91188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unhideWhenUsed/>
    <w:qFormat/>
    <w:uiPriority w:val="99"/>
  </w:style>
  <w:style w:type="paragraph" w:styleId="3">
    <w:name w:val="Document Map"/>
    <w:basedOn w:val="1"/>
    <w:link w:val="15"/>
    <w:semiHidden/>
    <w:unhideWhenUsed/>
    <w:qFormat/>
    <w:uiPriority w:val="99"/>
    <w:rPr>
      <w:rFonts w:ascii="宋体" w:eastAsia="宋体"/>
      <w:sz w:val="18"/>
      <w:szCs w:val="18"/>
    </w:rPr>
  </w:style>
  <w:style w:type="paragraph" w:styleId="4">
    <w:name w:val="Balloon Text"/>
    <w:basedOn w:val="1"/>
    <w:link w:val="14"/>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9">
    <w:name w:val="Table Grid"/>
    <w:basedOn w:val="8"/>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22"/>
    <w:rPr>
      <w:b/>
      <w:bCs/>
    </w:rPr>
  </w:style>
  <w:style w:type="character" w:customStyle="1" w:styleId="12">
    <w:name w:val="页眉 Char"/>
    <w:basedOn w:val="10"/>
    <w:link w:val="6"/>
    <w:qFormat/>
    <w:uiPriority w:val="99"/>
    <w:rPr>
      <w:sz w:val="18"/>
      <w:szCs w:val="18"/>
    </w:rPr>
  </w:style>
  <w:style w:type="character" w:customStyle="1" w:styleId="13">
    <w:name w:val="页脚 Char"/>
    <w:basedOn w:val="10"/>
    <w:link w:val="5"/>
    <w:qFormat/>
    <w:uiPriority w:val="99"/>
    <w:rPr>
      <w:sz w:val="18"/>
      <w:szCs w:val="18"/>
    </w:rPr>
  </w:style>
  <w:style w:type="character" w:customStyle="1" w:styleId="14">
    <w:name w:val="批注框文本 Char"/>
    <w:basedOn w:val="10"/>
    <w:link w:val="4"/>
    <w:semiHidden/>
    <w:qFormat/>
    <w:uiPriority w:val="99"/>
    <w:rPr>
      <w:sz w:val="18"/>
      <w:szCs w:val="18"/>
    </w:rPr>
  </w:style>
  <w:style w:type="character" w:customStyle="1" w:styleId="15">
    <w:name w:val="文档结构图 Char"/>
    <w:basedOn w:val="10"/>
    <w:link w:val="3"/>
    <w:semiHidden/>
    <w:qFormat/>
    <w:uiPriority w:val="99"/>
    <w:rPr>
      <w:rFonts w:ascii="宋体" w:hAnsiTheme="minorHAnsi" w:cstheme="minorBidi"/>
      <w:kern w:val="2"/>
      <w:sz w:val="18"/>
      <w:szCs w:val="18"/>
    </w:rPr>
  </w:style>
  <w:style w:type="character" w:customStyle="1" w:styleId="16">
    <w:name w:val="font51"/>
    <w:basedOn w:val="10"/>
    <w:qFormat/>
    <w:uiPriority w:val="0"/>
    <w:rPr>
      <w:rFonts w:hint="default" w:ascii="等线" w:hAnsi="等线" w:eastAsia="等线" w:cs="等线"/>
      <w:color w:val="000000"/>
      <w:sz w:val="20"/>
      <w:szCs w:val="20"/>
      <w:u w:val="none"/>
    </w:rPr>
  </w:style>
  <w:style w:type="character" w:customStyle="1" w:styleId="17">
    <w:name w:val="font61"/>
    <w:basedOn w:val="10"/>
    <w:qFormat/>
    <w:uiPriority w:val="0"/>
    <w:rPr>
      <w:rFonts w:hint="default" w:ascii="Arial" w:hAnsi="Arial" w:cs="Arial"/>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Pages>
  <Words>141</Words>
  <Characters>805</Characters>
  <Lines>6</Lines>
  <Paragraphs>1</Paragraphs>
  <TotalTime>1</TotalTime>
  <ScaleCrop>false</ScaleCrop>
  <LinksUpToDate>false</LinksUpToDate>
  <CharactersWithSpaces>945</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2020-01-07T01:22:00Z</dcterms:created>
  <dc:creator>3100001</dc:creator>
  <cp:lastModifiedBy>Agnes</cp:lastModifiedBy>
  <cp:lastPrinted>2020-01-07T08:44:00Z</cp:lastPrinted>
  <dcterms:modified xsi:type="dcterms:W3CDTF">2023-12-01T09:21:08Z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E8118E3AD56F4DBE92671EBB3ED2EBD9_13</vt:lpwstr>
  </property>
</Properties>
</file>