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方正小标宋简体" w:hAnsi="方正小标宋简体" w:eastAsia="方正小标宋简体" w:cs="方正小标宋简体"/>
          <w:color w:val="333333"/>
          <w:kern w:val="0"/>
          <w:sz w:val="44"/>
          <w:szCs w:val="44"/>
        </w:rPr>
      </w:pPr>
      <w:bookmarkStart w:id="0" w:name="_GoBack"/>
      <w:r>
        <w:rPr>
          <w:rFonts w:hint="eastAsia" w:ascii="方正小标宋简体" w:hAnsi="方正小标宋简体" w:eastAsia="方正小标宋简体" w:cs="方正小标宋简体"/>
          <w:color w:val="333333"/>
          <w:kern w:val="0"/>
          <w:sz w:val="44"/>
          <w:szCs w:val="44"/>
        </w:rPr>
        <w:t>关于“韩辉科研团队”成果转化项目现金奖励信息公示</w:t>
      </w:r>
    </w:p>
    <w:bookmarkEnd w:id="0"/>
    <w:p>
      <w:pPr>
        <w:widowControl/>
        <w:spacing w:line="500" w:lineRule="exact"/>
        <w:ind w:firstLine="560" w:firstLineChars="200"/>
        <w:jc w:val="center"/>
        <w:rPr>
          <w:rFonts w:ascii="仿宋_GB2312" w:hAnsi="仿宋_GB2312" w:eastAsia="仿宋_GB2312" w:cs="仿宋_GB2312"/>
          <w:color w:val="000000"/>
          <w:kern w:val="0"/>
          <w:sz w:val="28"/>
          <w:szCs w:val="28"/>
        </w:rPr>
      </w:pPr>
    </w:p>
    <w:p>
      <w:pPr>
        <w:keepLines/>
        <w:spacing w:line="500" w:lineRule="exact"/>
        <w:ind w:firstLine="560" w:firstLineChars="200"/>
        <w:jc w:val="center"/>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成奖〔2023〕</w:t>
      </w:r>
      <w:r>
        <w:rPr>
          <w:rFonts w:hint="eastAsia" w:ascii="仿宋_GB2312" w:hAnsi="仿宋_GB2312" w:eastAsia="仿宋_GB2312" w:cs="仿宋_GB2312"/>
          <w:color w:val="C00000"/>
          <w:kern w:val="0"/>
          <w:sz w:val="28"/>
          <w:szCs w:val="28"/>
          <w:lang w:val="en-US" w:eastAsia="zh-CN"/>
        </w:rPr>
        <w:t>23</w:t>
      </w:r>
      <w:r>
        <w:rPr>
          <w:rFonts w:hint="eastAsia" w:ascii="仿宋_GB2312" w:hAnsi="仿宋_GB2312" w:eastAsia="仿宋_GB2312" w:cs="仿宋_GB2312"/>
          <w:color w:val="000000"/>
          <w:kern w:val="0"/>
          <w:sz w:val="28"/>
          <w:szCs w:val="28"/>
        </w:rPr>
        <w:t>号</w:t>
      </w:r>
    </w:p>
    <w:p>
      <w:pPr>
        <w:keepLines/>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根据《关于科技人员取得职务科技成果转化现金奖励信息公示办法的通知》（国科发政〔2018〕103号）和《桂林电子科技大学科技成果转化现金收益奖励办法（试行）》（桂电科〔2020〕18号）的规定文件要求，现对我校韩辉科研团队的职务科技成果转化现金奖励相关信息公示如下:</w:t>
      </w:r>
    </w:p>
    <w:p>
      <w:pPr>
        <w:keepLines/>
        <w:shd w:val="clear" w:color="auto" w:fill="FFFFFF"/>
        <w:spacing w:line="500" w:lineRule="exact"/>
        <w:ind w:firstLine="645"/>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一、</w:t>
      </w:r>
      <w:r>
        <w:rPr>
          <w:rFonts w:hint="eastAsia" w:ascii="仿宋_GB2312" w:hAnsi="仿宋_GB2312" w:eastAsia="仿宋_GB2312" w:cs="仿宋_GB2312"/>
          <w:b/>
          <w:bCs/>
          <w:color w:val="000000"/>
          <w:kern w:val="0"/>
          <w:sz w:val="28"/>
          <w:szCs w:val="28"/>
        </w:rPr>
        <w:t>科技成果转化简介</w:t>
      </w:r>
    </w:p>
    <w:p>
      <w:pPr>
        <w:keepLines/>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(一) 成果名称</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2788"/>
        <w:gridCol w:w="2529"/>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tcPr>
          <w:p>
            <w:pPr>
              <w:keepLines/>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序号</w:t>
            </w:r>
          </w:p>
        </w:tc>
        <w:tc>
          <w:tcPr>
            <w:tcW w:w="2788" w:type="dxa"/>
          </w:tcPr>
          <w:p>
            <w:pPr>
              <w:keepLines/>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专利名称</w:t>
            </w:r>
          </w:p>
        </w:tc>
        <w:tc>
          <w:tcPr>
            <w:tcW w:w="2529" w:type="dxa"/>
          </w:tcPr>
          <w:p>
            <w:pPr>
              <w:keepLines/>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专利号</w:t>
            </w:r>
          </w:p>
        </w:tc>
        <w:tc>
          <w:tcPr>
            <w:tcW w:w="2205" w:type="dxa"/>
          </w:tcPr>
          <w:p>
            <w:pPr>
              <w:keepLines/>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发明人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Lines/>
              <w:spacing w:line="3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1</w:t>
            </w:r>
          </w:p>
        </w:tc>
        <w:tc>
          <w:tcPr>
            <w:tcW w:w="2788"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一种可多次利用的压溃式钉子辅助装置及其工作方法</w:t>
            </w:r>
          </w:p>
        </w:tc>
        <w:tc>
          <w:tcPr>
            <w:tcW w:w="2529"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ZL.2017 1 0298288.9</w:t>
            </w:r>
          </w:p>
        </w:tc>
        <w:tc>
          <w:tcPr>
            <w:tcW w:w="2205"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韩辉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Lines/>
              <w:spacing w:line="3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2</w:t>
            </w:r>
          </w:p>
        </w:tc>
        <w:tc>
          <w:tcPr>
            <w:tcW w:w="2788"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一种轻型物料搬运装置的使用方法</w:t>
            </w:r>
          </w:p>
        </w:tc>
        <w:tc>
          <w:tcPr>
            <w:tcW w:w="2529"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ZL.2016 1 1265601.0</w:t>
            </w:r>
          </w:p>
        </w:tc>
        <w:tc>
          <w:tcPr>
            <w:tcW w:w="2205" w:type="dxa"/>
            <w:vAlign w:val="center"/>
          </w:tcPr>
          <w:p>
            <w:pPr>
              <w:keepLines/>
              <w:spacing w:line="360" w:lineRule="exact"/>
              <w:jc w:val="center"/>
              <w:rPr>
                <w:sz w:val="20"/>
                <w:szCs w:val="20"/>
              </w:rPr>
            </w:pPr>
            <w:r>
              <w:rPr>
                <w:rFonts w:hint="eastAsia"/>
                <w:sz w:val="20"/>
                <w:szCs w:val="20"/>
              </w:rPr>
              <w:t>韩辉、周涛、段远哲、刘行健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Lines/>
              <w:spacing w:line="3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3</w:t>
            </w:r>
          </w:p>
        </w:tc>
        <w:tc>
          <w:tcPr>
            <w:tcW w:w="2788"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一种符合工业工程学的水龙头渗漏质量检测装置</w:t>
            </w:r>
          </w:p>
        </w:tc>
        <w:tc>
          <w:tcPr>
            <w:tcW w:w="2529"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ZL.2017 1 0209678.4</w:t>
            </w:r>
          </w:p>
        </w:tc>
        <w:tc>
          <w:tcPr>
            <w:tcW w:w="2205" w:type="dxa"/>
            <w:vAlign w:val="center"/>
          </w:tcPr>
          <w:p>
            <w:pPr>
              <w:keepLines/>
              <w:spacing w:line="360" w:lineRule="exact"/>
              <w:jc w:val="center"/>
              <w:rPr>
                <w:sz w:val="20"/>
                <w:szCs w:val="20"/>
              </w:rPr>
            </w:pPr>
            <w:r>
              <w:rPr>
                <w:rFonts w:hint="eastAsia"/>
                <w:sz w:val="20"/>
                <w:szCs w:val="20"/>
              </w:rPr>
              <w:t>韩辉，王海舰，李康，李祥，刘逢源，王奕博，韦革键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Lines/>
              <w:spacing w:line="3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4</w:t>
            </w:r>
          </w:p>
        </w:tc>
        <w:tc>
          <w:tcPr>
            <w:tcW w:w="2788"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一种双轴直径及轴距快速检测装置</w:t>
            </w:r>
          </w:p>
        </w:tc>
        <w:tc>
          <w:tcPr>
            <w:tcW w:w="2529"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ZL201910472358.7</w:t>
            </w:r>
          </w:p>
        </w:tc>
        <w:tc>
          <w:tcPr>
            <w:tcW w:w="2205"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韩辉、岳芳、苏鑫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4" w:type="dxa"/>
            <w:vAlign w:val="center"/>
          </w:tcPr>
          <w:p>
            <w:pPr>
              <w:keepLines/>
              <w:spacing w:line="3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5</w:t>
            </w:r>
          </w:p>
        </w:tc>
        <w:tc>
          <w:tcPr>
            <w:tcW w:w="2788"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一种符合工效学的轴类直径公差检测装置和加工误差分析方法</w:t>
            </w:r>
          </w:p>
        </w:tc>
        <w:tc>
          <w:tcPr>
            <w:tcW w:w="2529"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ZL201910255497.4</w:t>
            </w:r>
          </w:p>
        </w:tc>
        <w:tc>
          <w:tcPr>
            <w:tcW w:w="2205" w:type="dxa"/>
            <w:vAlign w:val="center"/>
          </w:tcPr>
          <w:p>
            <w:pPr>
              <w:keepLines/>
              <w:spacing w:line="360" w:lineRule="exact"/>
              <w:jc w:val="center"/>
              <w:rPr>
                <w:rFonts w:ascii="仿宋_GB2312" w:hAnsi="仿宋_GB2312" w:eastAsia="仿宋_GB2312" w:cs="仿宋_GB2312"/>
                <w:kern w:val="0"/>
                <w:szCs w:val="21"/>
              </w:rPr>
            </w:pPr>
            <w:r>
              <w:rPr>
                <w:rFonts w:hint="eastAsia"/>
                <w:sz w:val="20"/>
                <w:szCs w:val="20"/>
              </w:rPr>
              <w:t>韩辉、原静</w:t>
            </w:r>
          </w:p>
        </w:tc>
      </w:tr>
    </w:tbl>
    <w:p>
      <w:pPr>
        <w:keepLines/>
        <w:spacing w:line="500" w:lineRule="exact"/>
        <w:ind w:firstLine="560" w:firstLineChars="200"/>
        <w:jc w:val="left"/>
        <w:rPr>
          <w:rFonts w:ascii="仿宋_GB2312" w:hAnsi="仿宋_GB2312" w:eastAsia="仿宋_GB2312" w:cs="仿宋_GB2312"/>
          <w:color w:val="000000"/>
          <w:kern w:val="0"/>
          <w:sz w:val="28"/>
          <w:szCs w:val="28"/>
        </w:rPr>
      </w:pPr>
    </w:p>
    <w:p>
      <w:pPr>
        <w:keepLines/>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（二）转化方式：专利实施许可</w:t>
      </w:r>
    </w:p>
    <w:p>
      <w:pPr>
        <w:keepLines/>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（三）转化收入：人民币壹万肆仟圆整（￥</w:t>
      </w:r>
      <w:r>
        <w:rPr>
          <w:rFonts w:ascii="仿宋_GB2312" w:hAnsi="仿宋_GB2312" w:eastAsia="仿宋_GB2312" w:cs="仿宋_GB2312"/>
          <w:color w:val="000000"/>
          <w:kern w:val="0"/>
          <w:sz w:val="28"/>
          <w:szCs w:val="28"/>
        </w:rPr>
        <w:t>14000</w:t>
      </w:r>
      <w:r>
        <w:rPr>
          <w:rFonts w:hint="eastAsia" w:ascii="仿宋_GB2312" w:hAnsi="仿宋_GB2312" w:eastAsia="仿宋_GB2312" w:cs="仿宋_GB2312"/>
          <w:color w:val="000000"/>
          <w:kern w:val="0"/>
          <w:sz w:val="28"/>
          <w:szCs w:val="28"/>
        </w:rPr>
        <w:t>元）</w:t>
      </w:r>
    </w:p>
    <w:p>
      <w:pPr>
        <w:keepLines/>
        <w:spacing w:line="500" w:lineRule="exact"/>
        <w:ind w:firstLine="560" w:firstLineChars="200"/>
        <w:jc w:val="left"/>
        <w:rPr>
          <w:rFonts w:ascii="仿宋_GB2312" w:hAnsi="仿宋_GB2312" w:eastAsia="仿宋_GB2312" w:cs="仿宋_GB2312"/>
          <w:color w:val="000000"/>
          <w:kern w:val="0"/>
          <w:sz w:val="28"/>
          <w:szCs w:val="28"/>
          <w:highlight w:val="yellow"/>
        </w:rPr>
      </w:pPr>
      <w:r>
        <w:rPr>
          <w:rFonts w:hint="eastAsia" w:ascii="仿宋_GB2312" w:hAnsi="仿宋_GB2312" w:eastAsia="仿宋_GB2312" w:cs="仿宋_GB2312"/>
          <w:color w:val="000000"/>
          <w:kern w:val="0"/>
          <w:sz w:val="28"/>
          <w:szCs w:val="28"/>
        </w:rPr>
        <w:t>（四）取得时间：2023年</w:t>
      </w:r>
      <w:r>
        <w:rPr>
          <w:rFonts w:ascii="仿宋_GB2312" w:hAnsi="仿宋_GB2312" w:eastAsia="仿宋_GB2312" w:cs="仿宋_GB2312"/>
          <w:color w:val="000000"/>
          <w:kern w:val="0"/>
          <w:sz w:val="28"/>
          <w:szCs w:val="28"/>
        </w:rPr>
        <w:t>11</w:t>
      </w:r>
      <w:r>
        <w:rPr>
          <w:rFonts w:hint="eastAsia" w:ascii="仿宋_GB2312" w:hAnsi="仿宋_GB2312" w:eastAsia="仿宋_GB2312" w:cs="仿宋_GB2312"/>
          <w:color w:val="000000"/>
          <w:kern w:val="0"/>
          <w:sz w:val="28"/>
          <w:szCs w:val="28"/>
        </w:rPr>
        <w:t>月</w:t>
      </w:r>
      <w:r>
        <w:rPr>
          <w:rFonts w:ascii="仿宋_GB2312" w:hAnsi="仿宋_GB2312" w:eastAsia="仿宋_GB2312" w:cs="仿宋_GB2312"/>
          <w:color w:val="000000"/>
          <w:kern w:val="0"/>
          <w:sz w:val="28"/>
          <w:szCs w:val="28"/>
        </w:rPr>
        <w:t>9</w:t>
      </w:r>
      <w:r>
        <w:rPr>
          <w:rFonts w:hint="eastAsia" w:ascii="仿宋_GB2312" w:hAnsi="仿宋_GB2312" w:eastAsia="仿宋_GB2312" w:cs="仿宋_GB2312"/>
          <w:color w:val="000000"/>
          <w:kern w:val="0"/>
          <w:sz w:val="28"/>
          <w:szCs w:val="28"/>
        </w:rPr>
        <w:t>日</w:t>
      </w:r>
    </w:p>
    <w:p>
      <w:pPr>
        <w:keepLines/>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（五）扣除成本：</w:t>
      </w:r>
      <w:r>
        <w:rPr>
          <w:rFonts w:ascii="仿宋_GB2312" w:hAnsi="仿宋_GB2312" w:eastAsia="仿宋_GB2312" w:cs="仿宋_GB2312"/>
          <w:color w:val="000000"/>
          <w:kern w:val="0"/>
          <w:sz w:val="28"/>
          <w:szCs w:val="28"/>
        </w:rPr>
        <w:t>0</w:t>
      </w:r>
      <w:r>
        <w:rPr>
          <w:rFonts w:hint="eastAsia" w:ascii="仿宋_GB2312" w:hAnsi="仿宋_GB2312" w:eastAsia="仿宋_GB2312" w:cs="仿宋_GB2312"/>
          <w:color w:val="000000"/>
          <w:kern w:val="0"/>
          <w:sz w:val="28"/>
          <w:szCs w:val="28"/>
        </w:rPr>
        <w:t>元</w:t>
      </w:r>
    </w:p>
    <w:p>
      <w:pPr>
        <w:spacing w:line="500" w:lineRule="exact"/>
        <w:ind w:firstLine="562"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b/>
          <w:color w:val="000000"/>
          <w:kern w:val="0"/>
          <w:sz w:val="28"/>
          <w:szCs w:val="28"/>
        </w:rPr>
        <w:t>二、现金奖励信息</w:t>
      </w:r>
      <w:r>
        <w:rPr>
          <w:rFonts w:hint="eastAsia" w:ascii="仿宋_GB2312" w:hAnsi="仿宋_GB2312" w:eastAsia="仿宋_GB2312" w:cs="仿宋_GB2312"/>
          <w:color w:val="000000"/>
          <w:kern w:val="0"/>
          <w:sz w:val="28"/>
          <w:szCs w:val="28"/>
        </w:rPr>
        <w:t xml:space="preserve"> </w:t>
      </w:r>
    </w:p>
    <w:p>
      <w:pPr>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拟将净收益99%(</w:t>
      </w:r>
      <w:r>
        <w:rPr>
          <w:rFonts w:ascii="仿宋_GB2312" w:hAnsi="仿宋_GB2312" w:eastAsia="仿宋_GB2312" w:cs="仿宋_GB2312"/>
          <w:color w:val="000000"/>
          <w:kern w:val="0"/>
          <w:sz w:val="28"/>
          <w:szCs w:val="28"/>
        </w:rPr>
        <w:t>13860</w:t>
      </w:r>
      <w:r>
        <w:rPr>
          <w:rFonts w:hint="eastAsia" w:ascii="仿宋_GB2312" w:hAnsi="仿宋_GB2312" w:eastAsia="仿宋_GB2312" w:cs="仿宋_GB2312"/>
          <w:color w:val="000000"/>
          <w:kern w:val="0"/>
          <w:sz w:val="28"/>
          <w:szCs w:val="28"/>
        </w:rPr>
        <w:t>元)分配给研发团队主要成果完成人，提留净收益</w:t>
      </w:r>
      <w:r>
        <w:rPr>
          <w:rFonts w:ascii="仿宋_GB2312" w:hAnsi="仿宋_GB2312" w:eastAsia="仿宋_GB2312" w:cs="仿宋_GB2312"/>
          <w:color w:val="C00000"/>
          <w:kern w:val="0"/>
          <w:sz w:val="28"/>
          <w:szCs w:val="28"/>
        </w:rPr>
        <w:t>100</w:t>
      </w:r>
      <w:r>
        <w:rPr>
          <w:rFonts w:hint="eastAsia" w:ascii="仿宋_GB2312" w:hAnsi="仿宋_GB2312" w:eastAsia="仿宋_GB2312" w:cs="仿宋_GB2312"/>
          <w:color w:val="C00000"/>
          <w:kern w:val="0"/>
          <w:sz w:val="28"/>
          <w:szCs w:val="28"/>
        </w:rPr>
        <w:t>%(</w:t>
      </w:r>
      <w:r>
        <w:rPr>
          <w:rFonts w:ascii="仿宋_GB2312" w:hAnsi="仿宋_GB2312" w:eastAsia="仿宋_GB2312" w:cs="仿宋_GB2312"/>
          <w:color w:val="C00000"/>
          <w:kern w:val="0"/>
          <w:sz w:val="28"/>
          <w:szCs w:val="28"/>
        </w:rPr>
        <w:t>1</w:t>
      </w:r>
      <w:r>
        <w:rPr>
          <w:rFonts w:hint="eastAsia" w:ascii="仿宋_GB2312" w:hAnsi="仿宋_GB2312" w:eastAsia="仿宋_GB2312" w:cs="仿宋_GB2312"/>
          <w:color w:val="C00000"/>
          <w:kern w:val="0"/>
          <w:sz w:val="28"/>
          <w:szCs w:val="28"/>
        </w:rPr>
        <w:t>.</w:t>
      </w:r>
      <w:r>
        <w:rPr>
          <w:rFonts w:ascii="仿宋_GB2312" w:hAnsi="仿宋_GB2312" w:eastAsia="仿宋_GB2312" w:cs="仿宋_GB2312"/>
          <w:color w:val="C00000"/>
          <w:kern w:val="0"/>
          <w:sz w:val="28"/>
          <w:szCs w:val="28"/>
        </w:rPr>
        <w:t>386</w:t>
      </w:r>
      <w:r>
        <w:rPr>
          <w:rFonts w:hint="eastAsia" w:ascii="仿宋_GB2312" w:hAnsi="仿宋_GB2312" w:eastAsia="仿宋_GB2312" w:cs="仿宋_GB2312"/>
          <w:color w:val="C00000"/>
          <w:kern w:val="0"/>
          <w:sz w:val="28"/>
          <w:szCs w:val="28"/>
        </w:rPr>
        <w:t>万元)</w:t>
      </w:r>
      <w:r>
        <w:rPr>
          <w:rFonts w:hint="eastAsia" w:ascii="仿宋_GB2312" w:hAnsi="仿宋_GB2312" w:eastAsia="仿宋_GB2312" w:cs="仿宋_GB2312"/>
          <w:color w:val="000000"/>
          <w:kern w:val="0"/>
          <w:sz w:val="28"/>
          <w:szCs w:val="28"/>
        </w:rPr>
        <w:t>作为后续科研经费。拟发放现金奖励金额合计</w:t>
      </w:r>
      <w:r>
        <w:rPr>
          <w:rFonts w:hint="eastAsia" w:ascii="仿宋_GB2312" w:hAnsi="仿宋_GB2312" w:eastAsia="仿宋_GB2312" w:cs="仿宋_GB2312"/>
          <w:color w:val="C00000"/>
          <w:kern w:val="0"/>
          <w:sz w:val="28"/>
          <w:szCs w:val="28"/>
        </w:rPr>
        <w:t>零圆（￥</w:t>
      </w:r>
      <w:r>
        <w:rPr>
          <w:rFonts w:ascii="仿宋_GB2312" w:hAnsi="仿宋_GB2312" w:eastAsia="仿宋_GB2312" w:cs="仿宋_GB2312"/>
          <w:color w:val="C00000"/>
          <w:kern w:val="0"/>
          <w:sz w:val="28"/>
          <w:szCs w:val="28"/>
        </w:rPr>
        <w:t>0</w:t>
      </w:r>
      <w:r>
        <w:rPr>
          <w:rFonts w:hint="eastAsia" w:ascii="仿宋_GB2312" w:hAnsi="仿宋_GB2312" w:eastAsia="仿宋_GB2312" w:cs="仿宋_GB2312"/>
          <w:color w:val="C00000"/>
          <w:kern w:val="0"/>
          <w:sz w:val="28"/>
          <w:szCs w:val="28"/>
        </w:rPr>
        <w:t>元）</w:t>
      </w:r>
      <w:r>
        <w:rPr>
          <w:rFonts w:hint="eastAsia" w:ascii="仿宋_GB2312" w:hAnsi="仿宋_GB2312" w:eastAsia="仿宋_GB2312" w:cs="仿宋_GB2312"/>
          <w:color w:val="000000"/>
          <w:kern w:val="0"/>
          <w:sz w:val="28"/>
          <w:szCs w:val="28"/>
        </w:rPr>
        <w:t>。</w:t>
      </w:r>
    </w:p>
    <w:p>
      <w:pPr>
        <w:widowControl/>
        <w:spacing w:line="560" w:lineRule="exact"/>
        <w:ind w:firstLine="562"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三、现金奖励人员信息</w:t>
      </w:r>
    </w:p>
    <w:tbl>
      <w:tblPr>
        <w:tblStyle w:val="7"/>
        <w:tblW w:w="7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1263"/>
        <w:gridCol w:w="1572"/>
        <w:gridCol w:w="2268"/>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1" w:type="dxa"/>
          </w:tcPr>
          <w:p>
            <w:pPr>
              <w:spacing w:line="560" w:lineRule="exact"/>
              <w:jc w:val="center"/>
              <w:rPr>
                <w:rFonts w:ascii="仿宋" w:hAnsi="仿宋" w:eastAsia="仿宋" w:cs="仿宋"/>
                <w:b/>
                <w:bCs/>
                <w:kern w:val="0"/>
                <w:sz w:val="28"/>
                <w:szCs w:val="28"/>
              </w:rPr>
            </w:pPr>
            <w:r>
              <w:rPr>
                <w:rFonts w:hint="eastAsia" w:ascii="仿宋" w:hAnsi="仿宋" w:eastAsia="仿宋" w:cs="仿宋"/>
                <w:color w:val="000000"/>
                <w:kern w:val="0"/>
                <w:sz w:val="28"/>
                <w:szCs w:val="28"/>
              </w:rPr>
              <w:t> </w:t>
            </w:r>
            <w:r>
              <w:rPr>
                <w:rFonts w:hint="eastAsia" w:ascii="仿宋" w:hAnsi="仿宋" w:eastAsia="仿宋" w:cs="仿宋"/>
                <w:b/>
                <w:bCs/>
                <w:kern w:val="0"/>
                <w:sz w:val="28"/>
                <w:szCs w:val="28"/>
              </w:rPr>
              <w:t>序号</w:t>
            </w:r>
          </w:p>
        </w:tc>
        <w:tc>
          <w:tcPr>
            <w:tcW w:w="1263" w:type="dxa"/>
          </w:tcPr>
          <w:p>
            <w:pPr>
              <w:spacing w:line="5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姓名</w:t>
            </w:r>
          </w:p>
        </w:tc>
        <w:tc>
          <w:tcPr>
            <w:tcW w:w="1572" w:type="dxa"/>
          </w:tcPr>
          <w:p>
            <w:pPr>
              <w:spacing w:line="5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岗位职务</w:t>
            </w:r>
          </w:p>
        </w:tc>
        <w:tc>
          <w:tcPr>
            <w:tcW w:w="2268" w:type="dxa"/>
          </w:tcPr>
          <w:p>
            <w:pPr>
              <w:spacing w:line="5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贡献情况</w:t>
            </w:r>
          </w:p>
        </w:tc>
        <w:tc>
          <w:tcPr>
            <w:tcW w:w="1799" w:type="dxa"/>
          </w:tcPr>
          <w:p>
            <w:pPr>
              <w:spacing w:line="560" w:lineRule="exact"/>
              <w:jc w:val="center"/>
              <w:rPr>
                <w:rFonts w:ascii="仿宋" w:hAnsi="仿宋" w:eastAsia="仿宋" w:cs="仿宋"/>
                <w:b/>
                <w:bCs/>
                <w:kern w:val="0"/>
                <w:sz w:val="28"/>
                <w:szCs w:val="28"/>
              </w:rPr>
            </w:pPr>
            <w:r>
              <w:rPr>
                <w:rFonts w:hint="eastAsia" w:ascii="仿宋" w:hAnsi="仿宋" w:eastAsia="仿宋" w:cs="仿宋"/>
                <w:b/>
                <w:bCs/>
                <w:kern w:val="0"/>
                <w:sz w:val="28"/>
                <w:szCs w:val="28"/>
              </w:rPr>
              <w:t>分配金额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1"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1</w:t>
            </w:r>
          </w:p>
        </w:tc>
        <w:tc>
          <w:tcPr>
            <w:tcW w:w="1263"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韩辉</w:t>
            </w:r>
          </w:p>
        </w:tc>
        <w:tc>
          <w:tcPr>
            <w:tcW w:w="1572"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副研究员</w:t>
            </w:r>
          </w:p>
        </w:tc>
        <w:tc>
          <w:tcPr>
            <w:tcW w:w="2268" w:type="dxa"/>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项目负责人</w:t>
            </w:r>
          </w:p>
        </w:tc>
        <w:tc>
          <w:tcPr>
            <w:tcW w:w="1799" w:type="dxa"/>
            <w:vAlign w:val="center"/>
          </w:tcPr>
          <w:p>
            <w:pPr>
              <w:spacing w:line="560" w:lineRule="exact"/>
              <w:jc w:val="center"/>
              <w:rPr>
                <w:rFonts w:hint="eastAsia" w:ascii="仿宋" w:hAnsi="仿宋" w:eastAsia="仿宋" w:cs="仿宋"/>
                <w:kern w:val="0"/>
                <w:sz w:val="24"/>
                <w:szCs w:val="24"/>
                <w:lang w:eastAsia="zh-CN"/>
              </w:rPr>
            </w:pPr>
            <w:r>
              <w:rPr>
                <w:rFonts w:hint="eastAsia" w:ascii="仿宋" w:hAnsi="仿宋" w:eastAsia="仿宋" w:cs="仿宋"/>
                <w:kern w:val="0"/>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54" w:type="dxa"/>
            <w:gridSpan w:val="4"/>
            <w:vAlign w:val="center"/>
          </w:tcPr>
          <w:p>
            <w:pPr>
              <w:spacing w:line="560" w:lineRule="exact"/>
              <w:jc w:val="center"/>
              <w:rPr>
                <w:rFonts w:ascii="仿宋" w:hAnsi="仿宋" w:eastAsia="仿宋" w:cs="仿宋"/>
                <w:kern w:val="0"/>
                <w:sz w:val="24"/>
                <w:szCs w:val="24"/>
              </w:rPr>
            </w:pPr>
            <w:r>
              <w:rPr>
                <w:rFonts w:hint="eastAsia" w:ascii="仿宋" w:hAnsi="仿宋" w:eastAsia="仿宋" w:cs="仿宋"/>
                <w:kern w:val="0"/>
                <w:sz w:val="24"/>
                <w:szCs w:val="24"/>
              </w:rPr>
              <w:t>合计</w:t>
            </w:r>
          </w:p>
        </w:tc>
        <w:tc>
          <w:tcPr>
            <w:tcW w:w="1799" w:type="dxa"/>
            <w:vAlign w:val="center"/>
          </w:tcPr>
          <w:p>
            <w:pPr>
              <w:spacing w:line="560" w:lineRule="exact"/>
              <w:jc w:val="center"/>
              <w:rPr>
                <w:rFonts w:ascii="仿宋" w:hAnsi="仿宋" w:eastAsia="仿宋" w:cs="仿宋"/>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7853" w:type="dxa"/>
            <w:gridSpan w:val="5"/>
            <w:vAlign w:val="center"/>
          </w:tcPr>
          <w:p>
            <w:pPr>
              <w:widowControl/>
              <w:spacing w:line="500" w:lineRule="exact"/>
              <w:jc w:val="center"/>
              <w:rPr>
                <w:rFonts w:ascii="仿宋" w:hAnsi="仿宋" w:eastAsia="仿宋" w:cs="仿宋"/>
                <w:kern w:val="0"/>
                <w:sz w:val="24"/>
                <w:szCs w:val="24"/>
              </w:rPr>
            </w:pPr>
            <w:r>
              <w:rPr>
                <w:rFonts w:hint="eastAsia" w:ascii="仿宋" w:hAnsi="仿宋" w:eastAsia="仿宋" w:cs="仿宋"/>
                <w:bCs/>
                <w:color w:val="000000"/>
                <w:kern w:val="0"/>
                <w:sz w:val="28"/>
                <w:szCs w:val="28"/>
              </w:rPr>
              <w:t>涉及的其他发明人现金奖励为0元。</w:t>
            </w:r>
          </w:p>
        </w:tc>
      </w:tr>
    </w:tbl>
    <w:p>
      <w:pPr>
        <w:widowControl/>
        <w:spacing w:line="500" w:lineRule="exact"/>
        <w:ind w:firstLine="562"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b/>
          <w:color w:val="000000"/>
          <w:kern w:val="0"/>
          <w:sz w:val="28"/>
          <w:szCs w:val="28"/>
        </w:rPr>
        <w:t>四、现金拟发放时间</w:t>
      </w:r>
      <w:r>
        <w:rPr>
          <w:rFonts w:hint="eastAsia" w:ascii="仿宋_GB2312" w:hAnsi="仿宋_GB2312" w:eastAsia="仿宋_GB2312" w:cs="仿宋_GB2312"/>
          <w:color w:val="000000"/>
          <w:kern w:val="0"/>
          <w:sz w:val="28"/>
          <w:szCs w:val="28"/>
        </w:rPr>
        <w:t>：</w:t>
      </w:r>
      <w:r>
        <w:rPr>
          <w:rFonts w:ascii="仿宋_GB2312" w:hAnsi="仿宋_GB2312" w:eastAsia="仿宋_GB2312" w:cs="仿宋_GB2312"/>
          <w:color w:val="000000"/>
          <w:kern w:val="0"/>
          <w:sz w:val="28"/>
          <w:szCs w:val="28"/>
        </w:rPr>
        <w:t xml:space="preserve">    </w:t>
      </w:r>
      <w:r>
        <w:rPr>
          <w:rFonts w:hint="eastAsia" w:ascii="仿宋_GB2312" w:hAnsi="仿宋_GB2312" w:eastAsia="仿宋_GB2312" w:cs="仿宋_GB2312"/>
          <w:color w:val="000000"/>
          <w:kern w:val="0"/>
          <w:sz w:val="28"/>
          <w:szCs w:val="28"/>
        </w:rPr>
        <w:t>年</w:t>
      </w:r>
      <w:r>
        <w:rPr>
          <w:rFonts w:ascii="仿宋_GB2312" w:hAnsi="仿宋_GB2312" w:eastAsia="仿宋_GB2312" w:cs="仿宋_GB2312"/>
          <w:color w:val="000000"/>
          <w:kern w:val="0"/>
          <w:sz w:val="28"/>
          <w:szCs w:val="28"/>
        </w:rPr>
        <w:t xml:space="preserve">   </w:t>
      </w:r>
      <w:r>
        <w:rPr>
          <w:rFonts w:hint="eastAsia" w:ascii="仿宋_GB2312" w:hAnsi="仿宋_GB2312" w:eastAsia="仿宋_GB2312" w:cs="仿宋_GB2312"/>
          <w:color w:val="000000"/>
          <w:kern w:val="0"/>
          <w:sz w:val="28"/>
          <w:szCs w:val="28"/>
        </w:rPr>
        <w:t>月</w:t>
      </w:r>
    </w:p>
    <w:p>
      <w:pPr>
        <w:widowControl/>
        <w:spacing w:line="500" w:lineRule="exact"/>
        <w:ind w:firstLine="562" w:firstLineChars="200"/>
        <w:jc w:val="left"/>
        <w:rPr>
          <w:rFonts w:ascii="仿宋_GB2312" w:hAnsi="仿宋_GB2312" w:eastAsia="仿宋_GB2312" w:cs="仿宋_GB2312"/>
          <w:b/>
          <w:color w:val="000000"/>
          <w:kern w:val="0"/>
          <w:sz w:val="28"/>
          <w:szCs w:val="28"/>
        </w:rPr>
      </w:pPr>
      <w:r>
        <w:rPr>
          <w:rFonts w:hint="eastAsia" w:ascii="仿宋_GB2312" w:hAnsi="仿宋_GB2312" w:eastAsia="仿宋_GB2312" w:cs="仿宋_GB2312"/>
          <w:b/>
          <w:color w:val="000000"/>
          <w:kern w:val="0"/>
          <w:sz w:val="28"/>
          <w:szCs w:val="28"/>
        </w:rPr>
        <w:t>五、技术合同登记信息</w:t>
      </w:r>
    </w:p>
    <w:p>
      <w:pPr>
        <w:widowControl/>
        <w:spacing w:line="500" w:lineRule="exact"/>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技术合同登记机构：桂林市生产力促进中心</w:t>
      </w:r>
    </w:p>
    <w:tbl>
      <w:tblPr>
        <w:tblStyle w:val="8"/>
        <w:tblW w:w="8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896"/>
        <w:gridCol w:w="3046"/>
        <w:gridCol w:w="1843"/>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widowControl/>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序号</w:t>
            </w:r>
          </w:p>
        </w:tc>
        <w:tc>
          <w:tcPr>
            <w:tcW w:w="1896" w:type="dxa"/>
            <w:vAlign w:val="center"/>
          </w:tcPr>
          <w:p>
            <w:pPr>
              <w:widowControl/>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合同登记号</w:t>
            </w:r>
          </w:p>
        </w:tc>
        <w:tc>
          <w:tcPr>
            <w:tcW w:w="3046" w:type="dxa"/>
            <w:vAlign w:val="center"/>
          </w:tcPr>
          <w:p>
            <w:pPr>
              <w:widowControl/>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合同名称</w:t>
            </w:r>
          </w:p>
        </w:tc>
        <w:tc>
          <w:tcPr>
            <w:tcW w:w="1843" w:type="dxa"/>
            <w:vAlign w:val="center"/>
          </w:tcPr>
          <w:p>
            <w:pPr>
              <w:widowControl/>
              <w:spacing w:line="500" w:lineRule="exact"/>
              <w:jc w:val="center"/>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买方名称</w:t>
            </w:r>
          </w:p>
        </w:tc>
        <w:tc>
          <w:tcPr>
            <w:tcW w:w="1383" w:type="dxa"/>
            <w:vAlign w:val="center"/>
          </w:tcPr>
          <w:p>
            <w:pPr>
              <w:widowControl/>
              <w:spacing w:line="440" w:lineRule="exact"/>
              <w:jc w:val="center"/>
              <w:rPr>
                <w:rFonts w:hint="eastAsia" w:ascii="仿宋_GB2312" w:hAnsi="仿宋_GB2312" w:eastAsia="仿宋_GB2312" w:cs="仿宋_GB2312"/>
                <w:color w:val="000000"/>
                <w:kern w:val="0"/>
                <w:sz w:val="28"/>
                <w:szCs w:val="28"/>
                <w:lang w:eastAsia="zh-CN"/>
              </w:rPr>
            </w:pPr>
            <w:r>
              <w:rPr>
                <w:rFonts w:hint="eastAsia" w:ascii="仿宋_GB2312" w:hAnsi="仿宋_GB2312" w:eastAsia="仿宋_GB2312" w:cs="仿宋_GB2312"/>
                <w:color w:val="000000"/>
                <w:kern w:val="0"/>
                <w:sz w:val="28"/>
                <w:szCs w:val="28"/>
              </w:rPr>
              <w:t>技术交易额</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lang w:val="en-US" w:eastAsia="zh-CN"/>
              </w:rPr>
              <w:t>万元</w:t>
            </w:r>
            <w:r>
              <w:rPr>
                <w:rFonts w:hint="eastAsia" w:ascii="仿宋_GB2312" w:hAnsi="仿宋_GB2312" w:eastAsia="仿宋_GB2312" w:cs="仿宋_GB2312"/>
                <w:color w:val="000000"/>
                <w:kern w:val="0"/>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widowControl/>
              <w:spacing w:line="560" w:lineRule="exact"/>
              <w:jc w:val="center"/>
              <w:rPr>
                <w:rFonts w:ascii="仿宋" w:hAnsi="仿宋" w:eastAsia="仿宋" w:cs="宋体"/>
                <w:kern w:val="0"/>
                <w:szCs w:val="21"/>
              </w:rPr>
            </w:pPr>
            <w:r>
              <w:rPr>
                <w:rFonts w:hint="eastAsia" w:ascii="仿宋" w:hAnsi="仿宋" w:eastAsia="仿宋" w:cs="宋体"/>
                <w:kern w:val="0"/>
                <w:szCs w:val="21"/>
              </w:rPr>
              <w:t>1</w:t>
            </w:r>
          </w:p>
        </w:tc>
        <w:tc>
          <w:tcPr>
            <w:tcW w:w="1896" w:type="dxa"/>
            <w:vAlign w:val="center"/>
          </w:tcPr>
          <w:p>
            <w:pPr>
              <w:keepLines/>
              <w:spacing w:line="360" w:lineRule="exact"/>
              <w:jc w:val="center"/>
              <w:rPr>
                <w:rFonts w:ascii="仿宋_GB2312" w:hAnsi="仿宋_GB2312" w:eastAsia="仿宋_GB2312" w:cs="仿宋_GB2312"/>
                <w:color w:val="FF0000"/>
                <w:kern w:val="0"/>
                <w:szCs w:val="21"/>
              </w:rPr>
            </w:pPr>
            <w:r>
              <w:rPr>
                <w:rFonts w:hint="eastAsia" w:ascii="仿宋_GB2312" w:hAnsi="仿宋_GB2312" w:eastAsia="仿宋_GB2312" w:cs="仿宋_GB2312"/>
                <w:kern w:val="0"/>
                <w:szCs w:val="21"/>
              </w:rPr>
              <w:t>2</w:t>
            </w:r>
            <w:r>
              <w:rPr>
                <w:rFonts w:ascii="仿宋_GB2312" w:hAnsi="仿宋_GB2312" w:eastAsia="仿宋_GB2312" w:cs="仿宋_GB2312"/>
                <w:kern w:val="0"/>
                <w:szCs w:val="21"/>
              </w:rPr>
              <w:t>023450004000560</w:t>
            </w:r>
          </w:p>
        </w:tc>
        <w:tc>
          <w:tcPr>
            <w:tcW w:w="3046" w:type="dxa"/>
            <w:vAlign w:val="center"/>
          </w:tcPr>
          <w:p>
            <w:pPr>
              <w:widowControl/>
              <w:spacing w:line="5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一种双轴直径公差及轴距快速检测装置系列</w:t>
            </w:r>
            <w:r>
              <w:rPr>
                <w:rFonts w:ascii="仿宋_GB2312" w:hAnsi="仿宋_GB2312" w:eastAsia="仿宋_GB2312" w:cs="仿宋_GB2312"/>
                <w:kern w:val="0"/>
                <w:szCs w:val="21"/>
              </w:rPr>
              <w:t>3</w:t>
            </w:r>
            <w:r>
              <w:rPr>
                <w:rFonts w:hint="eastAsia" w:ascii="仿宋_GB2312" w:hAnsi="仿宋_GB2312" w:eastAsia="仿宋_GB2312" w:cs="仿宋_GB2312"/>
                <w:kern w:val="0"/>
                <w:szCs w:val="21"/>
              </w:rPr>
              <w:t>项专利许可</w:t>
            </w:r>
          </w:p>
        </w:tc>
        <w:tc>
          <w:tcPr>
            <w:tcW w:w="1843" w:type="dxa"/>
            <w:vAlign w:val="center"/>
          </w:tcPr>
          <w:p>
            <w:pPr>
              <w:widowControl/>
              <w:spacing w:line="5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广西九隆电子科技有限公司</w:t>
            </w:r>
          </w:p>
        </w:tc>
        <w:tc>
          <w:tcPr>
            <w:tcW w:w="1383" w:type="dxa"/>
            <w:vAlign w:val="center"/>
          </w:tcPr>
          <w:p>
            <w:pPr>
              <w:widowControl/>
              <w:spacing w:line="560" w:lineRule="exact"/>
              <w:jc w:val="center"/>
              <w:rPr>
                <w:rFonts w:ascii="仿宋_GB2312" w:hAnsi="仿宋_GB2312" w:eastAsia="仿宋_GB2312" w:cs="仿宋_GB2312"/>
                <w:kern w:val="0"/>
                <w:szCs w:val="21"/>
              </w:rPr>
            </w:pPr>
            <w:r>
              <w:rPr>
                <w:rFonts w:ascii="仿宋_GB2312" w:hAnsi="仿宋_GB2312" w:eastAsia="仿宋_GB2312" w:cs="仿宋_GB2312"/>
                <w:kern w:val="0"/>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widowControl/>
              <w:spacing w:line="560" w:lineRule="exact"/>
              <w:jc w:val="center"/>
              <w:rPr>
                <w:rFonts w:ascii="仿宋" w:hAnsi="仿宋" w:eastAsia="仿宋" w:cs="宋体"/>
                <w:kern w:val="0"/>
                <w:szCs w:val="21"/>
              </w:rPr>
            </w:pPr>
            <w:r>
              <w:rPr>
                <w:rFonts w:hint="eastAsia" w:ascii="仿宋" w:hAnsi="仿宋" w:eastAsia="仿宋" w:cs="宋体"/>
                <w:kern w:val="0"/>
                <w:szCs w:val="21"/>
              </w:rPr>
              <w:t>2</w:t>
            </w:r>
          </w:p>
        </w:tc>
        <w:tc>
          <w:tcPr>
            <w:tcW w:w="1896" w:type="dxa"/>
            <w:vAlign w:val="center"/>
          </w:tcPr>
          <w:p>
            <w:pPr>
              <w:widowControl/>
              <w:spacing w:line="360" w:lineRule="exact"/>
              <w:jc w:val="center"/>
              <w:rPr>
                <w:rFonts w:ascii="仿宋_GB2312" w:hAnsi="仿宋_GB2312" w:eastAsia="仿宋_GB2312" w:cs="仿宋_GB2312"/>
                <w:color w:val="000000"/>
                <w:kern w:val="0"/>
                <w:szCs w:val="21"/>
              </w:rPr>
            </w:pPr>
            <w:r>
              <w:rPr>
                <w:rFonts w:ascii="仿宋_GB2312" w:hAnsi="仿宋_GB2312" w:eastAsia="仿宋_GB2312" w:cs="仿宋_GB2312"/>
                <w:color w:val="000000"/>
                <w:kern w:val="0"/>
                <w:szCs w:val="21"/>
              </w:rPr>
              <w:t>2023450004000574</w:t>
            </w:r>
          </w:p>
        </w:tc>
        <w:tc>
          <w:tcPr>
            <w:tcW w:w="3046" w:type="dxa"/>
            <w:vAlign w:val="center"/>
          </w:tcPr>
          <w:p>
            <w:pPr>
              <w:widowControl/>
              <w:spacing w:line="5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一种可多次利用的压溃式钉子辅助装置及其工作方法系列</w:t>
            </w:r>
            <w:r>
              <w:rPr>
                <w:rFonts w:ascii="仿宋_GB2312" w:hAnsi="仿宋_GB2312" w:eastAsia="仿宋_GB2312" w:cs="仿宋_GB2312"/>
                <w:kern w:val="0"/>
                <w:szCs w:val="21"/>
              </w:rPr>
              <w:t>2</w:t>
            </w:r>
            <w:r>
              <w:rPr>
                <w:rFonts w:hint="eastAsia" w:ascii="仿宋_GB2312" w:hAnsi="仿宋_GB2312" w:eastAsia="仿宋_GB2312" w:cs="仿宋_GB2312"/>
                <w:kern w:val="0"/>
                <w:szCs w:val="21"/>
              </w:rPr>
              <w:t>项专利许可</w:t>
            </w:r>
          </w:p>
        </w:tc>
        <w:tc>
          <w:tcPr>
            <w:tcW w:w="1843" w:type="dxa"/>
            <w:vAlign w:val="center"/>
          </w:tcPr>
          <w:p>
            <w:pPr>
              <w:widowControl/>
              <w:spacing w:line="5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桂林仁立达科技有限责任公司</w:t>
            </w:r>
          </w:p>
        </w:tc>
        <w:tc>
          <w:tcPr>
            <w:tcW w:w="1383" w:type="dxa"/>
            <w:vAlign w:val="center"/>
          </w:tcPr>
          <w:p>
            <w:pPr>
              <w:widowControl/>
              <w:spacing w:line="5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0.</w:t>
            </w:r>
            <w:r>
              <w:rPr>
                <w:rFonts w:ascii="仿宋_GB2312" w:hAnsi="仿宋_GB2312" w:eastAsia="仿宋_GB2312" w:cs="仿宋_GB2312"/>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widowControl/>
              <w:spacing w:line="560" w:lineRule="exact"/>
              <w:jc w:val="center"/>
              <w:rPr>
                <w:rFonts w:ascii="仿宋" w:hAnsi="仿宋" w:eastAsia="仿宋" w:cs="宋体"/>
                <w:kern w:val="0"/>
                <w:szCs w:val="21"/>
              </w:rPr>
            </w:pPr>
            <w:r>
              <w:rPr>
                <w:rFonts w:hint="eastAsia" w:ascii="仿宋" w:hAnsi="仿宋" w:eastAsia="仿宋" w:cs="宋体"/>
                <w:kern w:val="0"/>
                <w:szCs w:val="21"/>
              </w:rPr>
              <w:t>3</w:t>
            </w:r>
          </w:p>
        </w:tc>
        <w:tc>
          <w:tcPr>
            <w:tcW w:w="1896" w:type="dxa"/>
            <w:vAlign w:val="center"/>
          </w:tcPr>
          <w:p>
            <w:pPr>
              <w:widowControl/>
              <w:spacing w:line="36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2</w:t>
            </w:r>
            <w:r>
              <w:rPr>
                <w:rFonts w:ascii="仿宋_GB2312" w:hAnsi="仿宋_GB2312" w:eastAsia="仿宋_GB2312" w:cs="仿宋_GB2312"/>
                <w:color w:val="000000"/>
                <w:kern w:val="0"/>
                <w:szCs w:val="21"/>
              </w:rPr>
              <w:t>023450004000581</w:t>
            </w:r>
          </w:p>
        </w:tc>
        <w:tc>
          <w:tcPr>
            <w:tcW w:w="3046" w:type="dxa"/>
            <w:vAlign w:val="center"/>
          </w:tcPr>
          <w:p>
            <w:pPr>
              <w:widowControl/>
              <w:spacing w:line="5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一种双轴直径公差及轴距快速检测装置系列2项专利许可</w:t>
            </w:r>
          </w:p>
        </w:tc>
        <w:tc>
          <w:tcPr>
            <w:tcW w:w="1843" w:type="dxa"/>
            <w:vAlign w:val="center"/>
          </w:tcPr>
          <w:p>
            <w:pPr>
              <w:widowControl/>
              <w:spacing w:line="5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桂林一鼎检测技术有限公司</w:t>
            </w:r>
          </w:p>
        </w:tc>
        <w:tc>
          <w:tcPr>
            <w:tcW w:w="1383" w:type="dxa"/>
            <w:vAlign w:val="center"/>
          </w:tcPr>
          <w:p>
            <w:pPr>
              <w:widowControl/>
              <w:spacing w:line="560" w:lineRule="exact"/>
              <w:jc w:val="center"/>
              <w:rPr>
                <w:rFonts w:ascii="仿宋_GB2312" w:hAnsi="仿宋_GB2312" w:eastAsia="仿宋_GB2312" w:cs="仿宋_GB2312"/>
                <w:kern w:val="0"/>
                <w:szCs w:val="21"/>
              </w:rPr>
            </w:pPr>
            <w:r>
              <w:rPr>
                <w:rFonts w:hint="eastAsia" w:ascii="仿宋_GB2312" w:hAnsi="仿宋_GB2312" w:eastAsia="仿宋_GB2312" w:cs="仿宋_GB2312"/>
                <w:kern w:val="0"/>
                <w:szCs w:val="21"/>
              </w:rPr>
              <w:t>0.</w:t>
            </w:r>
            <w:r>
              <w:rPr>
                <w:rFonts w:ascii="仿宋_GB2312" w:hAnsi="仿宋_GB2312" w:eastAsia="仿宋_GB2312" w:cs="仿宋_GB2312"/>
                <w:kern w:val="0"/>
                <w:szCs w:val="21"/>
              </w:rPr>
              <w:t>4</w:t>
            </w:r>
          </w:p>
        </w:tc>
      </w:tr>
    </w:tbl>
    <w:p>
      <w:pPr>
        <w:widowControl/>
        <w:spacing w:line="500" w:lineRule="exact"/>
        <w:ind w:firstLine="560" w:firstLineChars="200"/>
        <w:jc w:val="left"/>
        <w:rPr>
          <w:rFonts w:ascii="仿宋_GB2312" w:hAnsi="仿宋_GB2312" w:eastAsia="仿宋_GB2312" w:cs="仿宋_GB2312"/>
          <w:color w:val="000000"/>
          <w:kern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Microsoft YaHei UI"/>
    <w:panose1 w:val="00000000000000000000"/>
    <w:charset w:val="86"/>
    <w:family w:val="auto"/>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1MmNiMzExOGRmM2YxODliMjY2NWFjMzgxZmUyZDIifQ=="/>
  </w:docVars>
  <w:rsids>
    <w:rsidRoot w:val="00F14854"/>
    <w:rsid w:val="00003E05"/>
    <w:rsid w:val="000406EF"/>
    <w:rsid w:val="00065650"/>
    <w:rsid w:val="000752A8"/>
    <w:rsid w:val="000E51F3"/>
    <w:rsid w:val="0013397C"/>
    <w:rsid w:val="001627B1"/>
    <w:rsid w:val="00177EA9"/>
    <w:rsid w:val="001847E3"/>
    <w:rsid w:val="001C4E6A"/>
    <w:rsid w:val="00202F99"/>
    <w:rsid w:val="0024167E"/>
    <w:rsid w:val="002541DC"/>
    <w:rsid w:val="00263E2D"/>
    <w:rsid w:val="002C59D2"/>
    <w:rsid w:val="003C3644"/>
    <w:rsid w:val="003E23A2"/>
    <w:rsid w:val="003F10A6"/>
    <w:rsid w:val="003F27D8"/>
    <w:rsid w:val="00433E4E"/>
    <w:rsid w:val="004540E1"/>
    <w:rsid w:val="0052108A"/>
    <w:rsid w:val="00574200"/>
    <w:rsid w:val="00577793"/>
    <w:rsid w:val="005A0E9F"/>
    <w:rsid w:val="005A42CC"/>
    <w:rsid w:val="005B5A8D"/>
    <w:rsid w:val="00652477"/>
    <w:rsid w:val="00654919"/>
    <w:rsid w:val="006A1A1E"/>
    <w:rsid w:val="006C74F9"/>
    <w:rsid w:val="007234E3"/>
    <w:rsid w:val="007B4E33"/>
    <w:rsid w:val="007D3F9E"/>
    <w:rsid w:val="00855E20"/>
    <w:rsid w:val="008A075C"/>
    <w:rsid w:val="008B71B7"/>
    <w:rsid w:val="008B77BC"/>
    <w:rsid w:val="008D16EE"/>
    <w:rsid w:val="00971998"/>
    <w:rsid w:val="009763B8"/>
    <w:rsid w:val="009A690E"/>
    <w:rsid w:val="009F26D5"/>
    <w:rsid w:val="00A35564"/>
    <w:rsid w:val="00AB7062"/>
    <w:rsid w:val="00B122CE"/>
    <w:rsid w:val="00B52B75"/>
    <w:rsid w:val="00B8107A"/>
    <w:rsid w:val="00C35352"/>
    <w:rsid w:val="00C8526D"/>
    <w:rsid w:val="00D05247"/>
    <w:rsid w:val="00D87709"/>
    <w:rsid w:val="00DB29B9"/>
    <w:rsid w:val="00DB577D"/>
    <w:rsid w:val="00DD4BD3"/>
    <w:rsid w:val="00E40520"/>
    <w:rsid w:val="00E46B0A"/>
    <w:rsid w:val="00E471E9"/>
    <w:rsid w:val="00E5727E"/>
    <w:rsid w:val="00EB12CC"/>
    <w:rsid w:val="00ED7498"/>
    <w:rsid w:val="00F02717"/>
    <w:rsid w:val="00F14854"/>
    <w:rsid w:val="00F15712"/>
    <w:rsid w:val="00F81130"/>
    <w:rsid w:val="00FA3E1F"/>
    <w:rsid w:val="0EEB066B"/>
    <w:rsid w:val="12E70039"/>
    <w:rsid w:val="133157C3"/>
    <w:rsid w:val="158510EB"/>
    <w:rsid w:val="17184BBB"/>
    <w:rsid w:val="17D0300D"/>
    <w:rsid w:val="279E2FEB"/>
    <w:rsid w:val="3A0E646D"/>
    <w:rsid w:val="4DD04D11"/>
    <w:rsid w:val="591025BC"/>
    <w:rsid w:val="5F26553E"/>
    <w:rsid w:val="66DB787B"/>
    <w:rsid w:val="67DD629C"/>
    <w:rsid w:val="6DBD2193"/>
    <w:rsid w:val="712479EF"/>
    <w:rsid w:val="73F5476E"/>
    <w:rsid w:val="767D2FBC"/>
    <w:rsid w:val="778475CC"/>
    <w:rsid w:val="77EA0465"/>
    <w:rsid w:val="7B911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pPr>
  </w:style>
  <w:style w:type="paragraph" w:styleId="3">
    <w:name w:val="Balloon Text"/>
    <w:basedOn w:val="1"/>
    <w:link w:val="13"/>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customStyle="1" w:styleId="11">
    <w:name w:val="页眉 字符"/>
    <w:basedOn w:val="9"/>
    <w:link w:val="5"/>
    <w:qFormat/>
    <w:uiPriority w:val="99"/>
    <w:rPr>
      <w:sz w:val="18"/>
      <w:szCs w:val="18"/>
    </w:rPr>
  </w:style>
  <w:style w:type="character" w:customStyle="1" w:styleId="12">
    <w:name w:val="页脚 字符"/>
    <w:basedOn w:val="9"/>
    <w:link w:val="4"/>
    <w:qFormat/>
    <w:uiPriority w:val="99"/>
    <w:rPr>
      <w:sz w:val="18"/>
      <w:szCs w:val="18"/>
    </w:rPr>
  </w:style>
  <w:style w:type="character" w:customStyle="1" w:styleId="13">
    <w:name w:val="批注框文本 字符"/>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178</Words>
  <Characters>1016</Characters>
  <Lines>8</Lines>
  <Paragraphs>2</Paragraphs>
  <TotalTime>100</TotalTime>
  <ScaleCrop>false</ScaleCrop>
  <LinksUpToDate>false</LinksUpToDate>
  <CharactersWithSpaces>1192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2023-03-29T01:34:00Z</dcterms:created>
  <dc:creator>3100001</dc:creator>
  <cp:lastModifiedBy>Lenovo</cp:lastModifiedBy>
  <cp:lastPrinted>2020-01-07T08:44:00Z</cp:lastPrinted>
  <dcterms:modified xsi:type="dcterms:W3CDTF">2023-12-02T13:25:42Z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A942F114D17F4E43AF34540D84329A10</vt:lpwstr>
  </property>
</Properties>
</file>