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方正小标宋简体"/>
          <w:color w:val="333333"/>
          <w:kern w:val="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  <w:highlight w:val="none"/>
        </w:rPr>
        <w:t>关于“</w:t>
      </w: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  <w:highlight w:val="none"/>
          <w:lang w:eastAsia="zh-CN"/>
        </w:rPr>
        <w:t>刘文芬</w:t>
      </w: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  <w:highlight w:val="none"/>
        </w:rPr>
        <w:t>科研团队”成果转化项目现金奖励信息公示</w:t>
      </w:r>
    </w:p>
    <w:p>
      <w:pPr>
        <w:widowControl/>
        <w:spacing w:line="500" w:lineRule="exact"/>
        <w:ind w:firstLine="560" w:firstLineChars="200"/>
        <w:jc w:val="center"/>
        <w:rPr>
          <w:rFonts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</w:pPr>
    </w:p>
    <w:p>
      <w:pPr>
        <w:keepLines/>
        <w:spacing w:line="440" w:lineRule="exact"/>
        <w:ind w:firstLine="562" w:firstLineChars="200"/>
        <w:jc w:val="center"/>
        <w:rPr>
          <w:rFonts w:ascii="仿宋" w:hAnsi="仿宋" w:eastAsia="仿宋" w:cs="仿宋"/>
          <w:b/>
          <w:bCs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highlight w:val="none"/>
        </w:rPr>
        <w:t>成奖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highlight w:val="none"/>
          <w:lang w:val="en-US" w:eastAsia="zh-CN"/>
        </w:rPr>
        <w:t>专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highlight w:val="none"/>
        </w:rPr>
        <w:t>〔2023〕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highlight w:val="none"/>
          <w:lang w:val="en-US" w:eastAsia="zh-CN"/>
        </w:rPr>
        <w:t>23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highlight w:val="none"/>
        </w:rPr>
        <w:t>号</w:t>
      </w:r>
    </w:p>
    <w:p>
      <w:pPr>
        <w:keepLines/>
        <w:spacing w:line="500" w:lineRule="exact"/>
        <w:ind w:firstLine="56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根据《关于科技人员取得职务科技成果转化现金奖励信息公示办法的通知》（国科发政〔2018〕103号）和《桂林电子科技大学科技成果转化现金收益奖励办法（试行）》（桂电科〔2020〕18号）的规定文件要求，现对我校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eastAsia="zh-CN"/>
        </w:rPr>
        <w:t>刘文芬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科研团队的职务科技成果转化现金奖励相关信息公示如下:</w:t>
      </w:r>
    </w:p>
    <w:p>
      <w:pPr>
        <w:keepLines/>
        <w:shd w:val="clear" w:color="auto" w:fill="FFFFFF"/>
        <w:spacing w:line="500" w:lineRule="exact"/>
        <w:ind w:firstLine="645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一、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highlight w:val="none"/>
        </w:rPr>
        <w:t>科技成果转化简介</w:t>
      </w:r>
    </w:p>
    <w:p>
      <w:pPr>
        <w:keepLines/>
        <w:spacing w:line="500" w:lineRule="exact"/>
        <w:ind w:firstLine="56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(一) 成果名称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3269"/>
        <w:gridCol w:w="1937"/>
        <w:gridCol w:w="24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</w:tcPr>
          <w:p>
            <w:pPr>
              <w:keepLines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3321" w:type="dxa"/>
          </w:tcPr>
          <w:p>
            <w:pPr>
              <w:keepLines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专利名称</w:t>
            </w:r>
          </w:p>
        </w:tc>
        <w:tc>
          <w:tcPr>
            <w:tcW w:w="1842" w:type="dxa"/>
          </w:tcPr>
          <w:p>
            <w:pPr>
              <w:keepLines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专利号</w:t>
            </w:r>
          </w:p>
        </w:tc>
        <w:tc>
          <w:tcPr>
            <w:tcW w:w="2519" w:type="dxa"/>
          </w:tcPr>
          <w:p>
            <w:pPr>
              <w:keepLines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发明人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>
            <w:pPr>
              <w:keepLines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33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Style w:val="14"/>
                <w:highlight w:val="none"/>
                <w:lang w:val="en-US" w:eastAsia="zh-CN" w:bidi="ar"/>
              </w:rPr>
              <w:t>一种基于对抗自编码器的混合异常检测方法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Style w:val="15"/>
                <w:rFonts w:eastAsia="宋体"/>
                <w:highlight w:val="none"/>
                <w:lang w:val="en-US" w:eastAsia="zh-CN" w:bidi="ar"/>
              </w:rPr>
              <w:t>ZL202011469743.5</w:t>
            </w:r>
          </w:p>
        </w:tc>
        <w:tc>
          <w:tcPr>
            <w:tcW w:w="2519" w:type="dxa"/>
          </w:tcPr>
          <w:p>
            <w:pPr>
              <w:keepLines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ascii="等线" w:hAnsi="等线" w:eastAsia="等线" w:cs="等线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  <w:t>刘文芬</w:t>
            </w:r>
            <w:r>
              <w:rPr>
                <w:rFonts w:ascii="Calibri" w:hAnsi="Calibri" w:eastAsia="等线" w:cs="Calibri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  <w:t>,</w:t>
            </w:r>
            <w:r>
              <w:rPr>
                <w:rFonts w:ascii="等线" w:hAnsi="等线" w:eastAsia="等线" w:cs="等线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  <w:t>贾浩阳</w:t>
            </w:r>
            <w:r>
              <w:rPr>
                <w:rFonts w:ascii="Calibri" w:hAnsi="Calibri" w:eastAsia="等线" w:cs="Calibri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  <w:t>,</w:t>
            </w:r>
            <w:r>
              <w:rPr>
                <w:rFonts w:ascii="等线" w:hAnsi="等线" w:eastAsia="等线" w:cs="等线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  <w:t>黄月华</w:t>
            </w:r>
            <w:r>
              <w:rPr>
                <w:rFonts w:ascii="Calibri" w:hAnsi="Calibri" w:eastAsia="等线" w:cs="Calibri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  <w:t>,</w:t>
            </w:r>
            <w:r>
              <w:rPr>
                <w:rFonts w:ascii="等线" w:hAnsi="等线" w:eastAsia="等线" w:cs="等线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  <w:t>韦永壮</w:t>
            </w:r>
          </w:p>
        </w:tc>
      </w:tr>
    </w:tbl>
    <w:p>
      <w:pPr>
        <w:keepLines/>
        <w:spacing w:line="500" w:lineRule="exact"/>
        <w:ind w:firstLine="560" w:firstLineChars="200"/>
        <w:jc w:val="both"/>
        <w:rPr>
          <w:rFonts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（二）转化方式：专利实施许可</w:t>
      </w:r>
    </w:p>
    <w:p>
      <w:pPr>
        <w:keepLines/>
        <w:spacing w:line="500" w:lineRule="exact"/>
        <w:ind w:firstLine="56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（三）转化收入：人民币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  <w:t>0.1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万圆整（￥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000元）</w:t>
      </w:r>
    </w:p>
    <w:p>
      <w:pPr>
        <w:keepLines/>
        <w:spacing w:line="500" w:lineRule="exact"/>
        <w:ind w:firstLine="56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（四）取得时间：202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年1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日</w:t>
      </w:r>
    </w:p>
    <w:p>
      <w:pPr>
        <w:keepLines/>
        <w:spacing w:line="500" w:lineRule="exact"/>
        <w:ind w:firstLine="56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（五）扣除成本：0元</w:t>
      </w:r>
    </w:p>
    <w:p>
      <w:pPr>
        <w:spacing w:line="500" w:lineRule="exact"/>
        <w:ind w:firstLine="562" w:firstLineChars="20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28"/>
          <w:szCs w:val="28"/>
          <w:highlight w:val="none"/>
        </w:rPr>
        <w:t>二、现金奖励信息</w:t>
      </w:r>
    </w:p>
    <w:p>
      <w:pPr>
        <w:spacing w:line="500" w:lineRule="exact"/>
        <w:ind w:firstLine="560" w:firstLineChars="200"/>
        <w:jc w:val="left"/>
        <w:rPr>
          <w:rFonts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拟将净收益99%(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  <w:t>99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0元)分配给研发团队主要成果完成人，提留净收益99%(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  <w:t>99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0元)作为后续科研经费。拟发放现金奖励金额合计零圆整（￥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元）。</w:t>
      </w:r>
    </w:p>
    <w:p>
      <w:pPr>
        <w:widowControl/>
        <w:spacing w:line="560" w:lineRule="exact"/>
        <w:ind w:firstLine="562" w:firstLineChars="200"/>
        <w:jc w:val="left"/>
        <w:rPr>
          <w:rFonts w:ascii="仿宋_GB2312" w:hAnsi="仿宋_GB2312" w:eastAsia="仿宋_GB2312" w:cs="仿宋_GB2312"/>
          <w:b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28"/>
          <w:szCs w:val="28"/>
          <w:highlight w:val="none"/>
        </w:rPr>
        <w:t>三、现金奖励人员信息</w:t>
      </w:r>
    </w:p>
    <w:tbl>
      <w:tblPr>
        <w:tblStyle w:val="7"/>
        <w:tblW w:w="78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1263"/>
        <w:gridCol w:w="1572"/>
        <w:gridCol w:w="2268"/>
        <w:gridCol w:w="1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1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 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157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highlight w:val="none"/>
              </w:rPr>
              <w:t>岗位职务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highlight w:val="none"/>
              </w:rPr>
              <w:t>贡献情况</w:t>
            </w:r>
          </w:p>
        </w:tc>
        <w:tc>
          <w:tcPr>
            <w:tcW w:w="1799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highlight w:val="none"/>
              </w:rPr>
              <w:t>分配金额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1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572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9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color w:val="FF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54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  <w:t>合计</w:t>
            </w:r>
          </w:p>
        </w:tc>
        <w:tc>
          <w:tcPr>
            <w:tcW w:w="1799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color w:val="FF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7853" w:type="dxa"/>
            <w:gridSpan w:val="5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highlight w:val="none"/>
              </w:rPr>
              <w:t>涉及的其他发明人现金奖励为0元。</w:t>
            </w:r>
          </w:p>
        </w:tc>
      </w:tr>
    </w:tbl>
    <w:p>
      <w:pPr>
        <w:widowControl/>
        <w:spacing w:line="500" w:lineRule="exact"/>
        <w:ind w:firstLine="562" w:firstLineChars="20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28"/>
          <w:szCs w:val="28"/>
          <w:highlight w:val="none"/>
        </w:rPr>
        <w:t>四、现金拟发放时间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：</w:t>
      </w:r>
      <w:r>
        <w:rPr>
          <w:rFonts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202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3年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月</w:t>
      </w:r>
    </w:p>
    <w:p>
      <w:pPr>
        <w:widowControl/>
        <w:spacing w:line="500" w:lineRule="exact"/>
        <w:ind w:firstLine="562" w:firstLineChars="200"/>
        <w:jc w:val="left"/>
        <w:rPr>
          <w:rFonts w:ascii="仿宋_GB2312" w:hAnsi="仿宋_GB2312" w:eastAsia="仿宋_GB2312" w:cs="仿宋_GB2312"/>
          <w:b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28"/>
          <w:szCs w:val="28"/>
          <w:highlight w:val="none"/>
        </w:rPr>
        <w:t>五、技术合同登记信息</w:t>
      </w:r>
    </w:p>
    <w:p>
      <w:pPr>
        <w:widowControl/>
        <w:spacing w:line="500" w:lineRule="exact"/>
        <w:ind w:firstLine="56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技术合同登记机构：桂林市生产力促进中心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1911"/>
        <w:gridCol w:w="2256"/>
        <w:gridCol w:w="2000"/>
        <w:gridCol w:w="1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1911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合同登记号</w:t>
            </w:r>
          </w:p>
        </w:tc>
        <w:tc>
          <w:tcPr>
            <w:tcW w:w="2256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合同名称</w:t>
            </w:r>
          </w:p>
        </w:tc>
        <w:tc>
          <w:tcPr>
            <w:tcW w:w="2000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买方名称</w:t>
            </w:r>
          </w:p>
        </w:tc>
        <w:tc>
          <w:tcPr>
            <w:tcW w:w="126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技术交易额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</w:tcPr>
          <w:p>
            <w:pPr>
              <w:widowControl/>
              <w:spacing w:line="5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1911" w:type="dxa"/>
          </w:tcPr>
          <w:p>
            <w:pPr>
              <w:keepLines/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  <w:t>450004000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/>
              </w:rPr>
              <w:t>488</w:t>
            </w:r>
          </w:p>
        </w:tc>
        <w:tc>
          <w:tcPr>
            <w:tcW w:w="225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highlight w:val="none"/>
                <w:lang w:eastAsia="zh-CN"/>
              </w:rPr>
              <w:t>一种基于对抗自编码器的混合异常检测方法专利许可</w:t>
            </w:r>
          </w:p>
        </w:tc>
        <w:tc>
          <w:tcPr>
            <w:tcW w:w="200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highlight w:val="none"/>
                <w:lang w:eastAsia="zh-CN"/>
              </w:rPr>
              <w:t>桂林轻鸿科技有限公司</w:t>
            </w:r>
          </w:p>
        </w:tc>
        <w:tc>
          <w:tcPr>
            <w:tcW w:w="1267" w:type="dxa"/>
          </w:tcPr>
          <w:p>
            <w:pPr>
              <w:widowControl/>
              <w:spacing w:line="5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val="en-US" w:eastAsia="zh-CN"/>
              </w:rPr>
              <w:t>1000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</w:rPr>
              <w:t>元</w:t>
            </w:r>
          </w:p>
        </w:tc>
      </w:tr>
    </w:tbl>
    <w:p>
      <w:pPr>
        <w:widowControl/>
        <w:spacing w:line="500" w:lineRule="exact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</w:pPr>
    </w:p>
    <w:p>
      <w:pPr>
        <w:widowControl/>
        <w:spacing w:line="500" w:lineRule="exact"/>
        <w:ind w:firstLine="56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以上成果转化奖励资金来源于成果转化收益所得。特此公示，公示期15个工作日，自202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日起至202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日。如有异议，请于公示期内以书面形式实名向科研院反映。</w:t>
      </w:r>
    </w:p>
    <w:p>
      <w:pPr>
        <w:widowControl/>
        <w:spacing w:line="500" w:lineRule="exact"/>
        <w:ind w:firstLine="56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联系人：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  <w:t>钱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老师、阮老师，联系电话：2208258。</w:t>
      </w:r>
    </w:p>
    <w:p>
      <w:pPr>
        <w:widowControl/>
        <w:spacing w:line="500" w:lineRule="exact"/>
        <w:ind w:firstLine="56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</w:pPr>
    </w:p>
    <w:p>
      <w:pPr>
        <w:widowControl/>
        <w:shd w:val="clear" w:color="auto" w:fill="FFFFFF"/>
        <w:spacing w:line="500" w:lineRule="exact"/>
        <w:ind w:firstLine="645"/>
        <w:jc w:val="center"/>
        <w:rPr>
          <w:rFonts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 xml:space="preserve">                             科研院技术转移管理办公室</w:t>
      </w:r>
    </w:p>
    <w:p>
      <w:pPr>
        <w:widowControl/>
        <w:shd w:val="clear" w:color="auto" w:fill="FFFFFF"/>
        <w:spacing w:line="500" w:lineRule="exact"/>
        <w:jc w:val="center"/>
        <w:rPr>
          <w:rFonts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highlight w:val="none"/>
          <w:lang w:val="en-US" w:eastAsia="zh-CN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highlight w:val="none"/>
        </w:rPr>
        <w:t>202</w:t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highlight w:val="none"/>
          <w:lang w:val="en-US" w:eastAsia="zh-CN"/>
        </w:rPr>
        <w:t>1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highlight w:val="no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mMzdkNjdjODkyMDc3ZmY4NWMyMDNkYjQ1OTJkOTAifQ=="/>
  </w:docVars>
  <w:rsids>
    <w:rsidRoot w:val="00F14854"/>
    <w:rsid w:val="001060E5"/>
    <w:rsid w:val="0024167E"/>
    <w:rsid w:val="003808A1"/>
    <w:rsid w:val="003F10A6"/>
    <w:rsid w:val="00433E4E"/>
    <w:rsid w:val="004401AD"/>
    <w:rsid w:val="004540E1"/>
    <w:rsid w:val="00466387"/>
    <w:rsid w:val="004C05D1"/>
    <w:rsid w:val="004D0B9D"/>
    <w:rsid w:val="00577793"/>
    <w:rsid w:val="005B5A8D"/>
    <w:rsid w:val="00654919"/>
    <w:rsid w:val="00686547"/>
    <w:rsid w:val="00701B80"/>
    <w:rsid w:val="007234E3"/>
    <w:rsid w:val="007B4E33"/>
    <w:rsid w:val="007D3F9E"/>
    <w:rsid w:val="008A075C"/>
    <w:rsid w:val="008B71B7"/>
    <w:rsid w:val="008B77BC"/>
    <w:rsid w:val="008D16EE"/>
    <w:rsid w:val="00971998"/>
    <w:rsid w:val="009763B8"/>
    <w:rsid w:val="00AB7062"/>
    <w:rsid w:val="00B122CE"/>
    <w:rsid w:val="00C01C85"/>
    <w:rsid w:val="00C60A07"/>
    <w:rsid w:val="00C8526D"/>
    <w:rsid w:val="00D87709"/>
    <w:rsid w:val="00E46B0A"/>
    <w:rsid w:val="00E5727E"/>
    <w:rsid w:val="00EA5A14"/>
    <w:rsid w:val="00EB12CC"/>
    <w:rsid w:val="00F14854"/>
    <w:rsid w:val="00FB6701"/>
    <w:rsid w:val="00FF7A26"/>
    <w:rsid w:val="02FF7204"/>
    <w:rsid w:val="06911A77"/>
    <w:rsid w:val="0B853A3D"/>
    <w:rsid w:val="0DD97E04"/>
    <w:rsid w:val="0EEB066B"/>
    <w:rsid w:val="12E70039"/>
    <w:rsid w:val="133157C3"/>
    <w:rsid w:val="17184BBB"/>
    <w:rsid w:val="17D0300D"/>
    <w:rsid w:val="19493E84"/>
    <w:rsid w:val="19B124F2"/>
    <w:rsid w:val="1FF26BAE"/>
    <w:rsid w:val="261C7FBB"/>
    <w:rsid w:val="272002AC"/>
    <w:rsid w:val="279B4181"/>
    <w:rsid w:val="279E2FEB"/>
    <w:rsid w:val="2F7F016B"/>
    <w:rsid w:val="33C35D7D"/>
    <w:rsid w:val="3A0E646D"/>
    <w:rsid w:val="44F543D6"/>
    <w:rsid w:val="475D5CDA"/>
    <w:rsid w:val="4A4E496A"/>
    <w:rsid w:val="591025BC"/>
    <w:rsid w:val="5B9A4CFB"/>
    <w:rsid w:val="5EAF57FA"/>
    <w:rsid w:val="5F26553E"/>
    <w:rsid w:val="613307D4"/>
    <w:rsid w:val="61D93FBA"/>
    <w:rsid w:val="63DF5F2E"/>
    <w:rsid w:val="64EE4A49"/>
    <w:rsid w:val="66DB787B"/>
    <w:rsid w:val="67DD629C"/>
    <w:rsid w:val="6DBD2193"/>
    <w:rsid w:val="6E302343"/>
    <w:rsid w:val="712479EF"/>
    <w:rsid w:val="73F5476E"/>
    <w:rsid w:val="767D2FBC"/>
    <w:rsid w:val="778475CC"/>
    <w:rsid w:val="77EA0465"/>
    <w:rsid w:val="7B911885"/>
    <w:rsid w:val="7EF9197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3">
    <w:name w:val="批注框文本 Char"/>
    <w:basedOn w:val="9"/>
    <w:link w:val="3"/>
    <w:semiHidden/>
    <w:qFormat/>
    <w:uiPriority w:val="99"/>
    <w:rPr>
      <w:sz w:val="18"/>
      <w:szCs w:val="18"/>
    </w:rPr>
  </w:style>
  <w:style w:type="character" w:customStyle="1" w:styleId="14">
    <w:name w:val="font5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5">
    <w:name w:val="font61"/>
    <w:basedOn w:val="9"/>
    <w:qFormat/>
    <w:uiPriority w:val="0"/>
    <w:rPr>
      <w:rFonts w:hint="default"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625</Words>
  <Characters>731</Characters>
  <Lines>12</Lines>
  <Paragraphs>3</Paragraphs>
  <TotalTime>0</TotalTime>
  <ScaleCrop>false</ScaleCrop>
  <LinksUpToDate>false</LinksUpToDate>
  <CharactersWithSpaces>797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2020-01-07T01:22:00Z</dcterms:created>
  <dc:creator>3100001</dc:creator>
  <cp:lastModifiedBy>Agnes</cp:lastModifiedBy>
  <cp:lastPrinted>2020-01-07T08:44:00Z</cp:lastPrinted>
  <dcterms:modified xsi:type="dcterms:W3CDTF">2023-12-01T09:19:34Z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E82D44C0EFAC44BB8A535A9921511E7D_13</vt:lpwstr>
  </property>
</Properties>
</file>