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center" w:pos="4612"/>
          <w:tab w:val="left" w:pos="6178"/>
        </w:tabs>
        <w:kinsoku/>
        <w:wordWrap/>
        <w:overflowPunct/>
        <w:topLinePunct w:val="0"/>
        <w:autoSpaceDE/>
        <w:autoSpaceDN/>
        <w:bidi w:val="0"/>
        <w:adjustRightInd/>
        <w:snapToGrid/>
        <w:spacing w:line="360" w:lineRule="exact"/>
        <w:jc w:val="center"/>
        <w:rPr>
          <w:rFonts w:hint="eastAsia" w:ascii="微软雅黑" w:hAnsi="微软雅黑" w:eastAsia="微软雅黑" w:cs="微软雅黑"/>
          <w:b/>
          <w:bCs/>
          <w:kern w:val="44"/>
          <w:sz w:val="20"/>
          <w:szCs w:val="20"/>
          <w:lang w:val="en-US" w:eastAsia="zh-CN" w:bidi="ar"/>
        </w:rPr>
      </w:pPr>
      <w:r>
        <w:rPr>
          <w:rFonts w:hint="eastAsia" w:ascii="微软雅黑" w:hAnsi="微软雅黑" w:eastAsia="微软雅黑" w:cs="微软雅黑"/>
          <w:b/>
          <w:bCs/>
          <w:kern w:val="44"/>
          <w:sz w:val="20"/>
          <w:szCs w:val="20"/>
          <w:lang w:val="en-US" w:eastAsia="zh-CN" w:bidi="ar"/>
        </w:rPr>
        <w:t>安徽华电工程咨询设计有限公司</w:t>
      </w:r>
    </w:p>
    <w:p>
      <w:pPr>
        <w:keepNext w:val="0"/>
        <w:keepLines w:val="0"/>
        <w:pageBreakBefore w:val="0"/>
        <w:tabs>
          <w:tab w:val="center" w:pos="4612"/>
          <w:tab w:val="left" w:pos="6178"/>
        </w:tabs>
        <w:kinsoku/>
        <w:wordWrap/>
        <w:overflowPunct/>
        <w:topLinePunct w:val="0"/>
        <w:autoSpaceDE/>
        <w:autoSpaceDN/>
        <w:bidi w:val="0"/>
        <w:adjustRightInd/>
        <w:snapToGrid/>
        <w:spacing w:line="360" w:lineRule="exact"/>
        <w:jc w:val="center"/>
        <w:rPr>
          <w:rFonts w:hint="default" w:ascii="微软雅黑" w:hAnsi="微软雅黑" w:eastAsia="微软雅黑" w:cs="微软雅黑"/>
          <w:b/>
          <w:bCs/>
          <w:kern w:val="44"/>
          <w:sz w:val="20"/>
          <w:szCs w:val="20"/>
          <w:lang w:val="en-US" w:eastAsia="zh-CN" w:bidi="ar"/>
        </w:rPr>
      </w:pPr>
      <w:r>
        <w:rPr>
          <w:rFonts w:hint="eastAsia" w:ascii="微软雅黑" w:hAnsi="微软雅黑" w:eastAsia="微软雅黑" w:cs="微软雅黑"/>
          <w:b/>
          <w:bCs/>
          <w:kern w:val="44"/>
          <w:sz w:val="20"/>
          <w:szCs w:val="20"/>
          <w:lang w:val="en-US" w:eastAsia="zh-CN" w:bidi="ar"/>
        </w:rPr>
        <w:t>校园招聘</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一、企业简介</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　安徽华电工程咨询设计有限公司（简称“华电公司”）1992年成立于安徽省合肥市，中国能建安徽院的国有全资子公司（央企），是专业从事电力系统规划、工程咨询、勘察、设计和工程总承包等业务的国家高新技术企业。</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拥有电力行业送电工程、变电工程、风力发电专业甲级、新能源发电乙级；工程测量及岩土工程勘察专业甲级、电力工程施工总承包二级、工程咨询甲级资质；同时具有电子与智能化工程专业承包、承装（修、试）电力设施许可证，建筑工程、测绘工程等多项资质。</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获得国家“三标”整合管理体系认证和电力勘测设计企业信用AAA等级、电力行业实施卓越绩效模式先进企业特别奖及用户满意企业、全国工程勘察与岩土行业诚信单位等荣誉。</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观往知来，笃行致远，未来，安徽华电工程咨询设计有限公司将在中国能建总体战略和方针指引下，坚持以创新者的思维、战略者的目光、奋斗者的姿态，披荆斩棘，戮力前行，用高瞻之笔，擘画城市与电力融合的宏伟蓝图。</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val="0"/>
          <w:bCs w:val="0"/>
          <w:i w:val="0"/>
          <w:iCs w:val="0"/>
          <w:caps w:val="0"/>
          <w:color w:val="auto"/>
          <w:spacing w:val="0"/>
          <w:kern w:val="0"/>
          <w:sz w:val="20"/>
          <w:szCs w:val="20"/>
          <w:shd w:val="clear" w:fill="FFFFFF"/>
          <w:lang w:val="en-US" w:eastAsia="zh-CN" w:bidi="ar"/>
        </w:rPr>
        <w:t>华电公司具有协作创新的团队氛围、以人为本的培育机制、行业竞争力的薪酬体系，广阔的职业发展空间。公司真诚欢迎您的加盟！</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二、招聘对象：</w:t>
      </w:r>
    </w:p>
    <w:p>
      <w:pPr>
        <w:pStyle w:val="9"/>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75" w:afterAutospacing="0" w:line="360" w:lineRule="exact"/>
        <w:ind w:right="0" w:firstLine="400" w:firstLineChars="200"/>
        <w:jc w:val="left"/>
        <w:rPr>
          <w:rFonts w:hint="default" w:ascii="微软雅黑" w:hAnsi="微软雅黑" w:eastAsia="微软雅黑" w:cs="微软雅黑"/>
          <w:i w:val="0"/>
          <w:iCs w:val="0"/>
          <w:caps w:val="0"/>
          <w:color w:val="auto"/>
          <w:spacing w:val="0"/>
          <w:sz w:val="20"/>
          <w:szCs w:val="20"/>
          <w:shd w:val="clear" w:fill="FFFFFF"/>
          <w:lang w:val="en-US" w:eastAsia="zh-CN"/>
        </w:rPr>
      </w:pPr>
      <w:r>
        <w:rPr>
          <w:rFonts w:hint="eastAsia" w:ascii="微软雅黑" w:hAnsi="微软雅黑" w:eastAsia="微软雅黑" w:cs="微软雅黑"/>
          <w:i w:val="0"/>
          <w:iCs w:val="0"/>
          <w:caps w:val="0"/>
          <w:color w:val="auto"/>
          <w:spacing w:val="0"/>
          <w:sz w:val="20"/>
          <w:szCs w:val="20"/>
          <w:shd w:val="clear" w:fill="FFFFFF"/>
          <w:lang w:val="en-US" w:eastAsia="zh-CN"/>
        </w:rPr>
        <w:t>应届毕业生、应届硕士毕业生</w:t>
      </w:r>
    </w:p>
    <w:p>
      <w:pPr>
        <w:keepNext w:val="0"/>
        <w:keepLines w:val="0"/>
        <w:pageBreakBefore w:val="0"/>
        <w:numPr>
          <w:ilvl w:val="0"/>
          <w:numId w:val="1"/>
        </w:numPr>
        <w:kinsoku/>
        <w:wordWrap/>
        <w:overflowPunct/>
        <w:topLinePunct w:val="0"/>
        <w:autoSpaceDE/>
        <w:autoSpaceDN/>
        <w:bidi w:val="0"/>
        <w:adjustRightInd/>
        <w:snapToGrid/>
        <w:spacing w:line="360" w:lineRule="exact"/>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b/>
          <w:bCs/>
          <w:color w:val="auto"/>
          <w:kern w:val="44"/>
          <w:sz w:val="20"/>
          <w:szCs w:val="20"/>
          <w:lang w:val="en-US" w:eastAsia="zh-CN" w:bidi="ar"/>
        </w:rPr>
        <w:t>招聘岗位：</w:t>
      </w:r>
      <w:r>
        <w:rPr>
          <w:rFonts w:hint="eastAsia" w:ascii="微软雅黑" w:hAnsi="微软雅黑" w:eastAsia="微软雅黑" w:cs="微软雅黑"/>
          <w:b/>
          <w:bCs/>
          <w:color w:val="auto"/>
          <w:kern w:val="44"/>
          <w:sz w:val="20"/>
          <w:szCs w:val="20"/>
          <w:lang w:val="en-US" w:eastAsia="zh-CN" w:bidi="ar"/>
        </w:rPr>
        <w:br w:type="textWrapping"/>
      </w:r>
      <w:r>
        <w:rPr>
          <w:rFonts w:hint="eastAsia" w:ascii="微软雅黑" w:hAnsi="微软雅黑" w:eastAsia="微软雅黑" w:cs="微软雅黑"/>
          <w:b/>
          <w:bCs/>
          <w:color w:val="auto"/>
          <w:kern w:val="44"/>
          <w:sz w:val="20"/>
          <w:szCs w:val="20"/>
          <w:lang w:val="en-US" w:eastAsia="zh-CN" w:bidi="ar"/>
        </w:rPr>
        <w:tab/>
      </w:r>
      <w:r>
        <w:rPr>
          <w:rFonts w:hint="eastAsia" w:ascii="微软雅黑" w:hAnsi="微软雅黑" w:eastAsia="微软雅黑" w:cs="微软雅黑"/>
          <w:i w:val="0"/>
          <w:iCs w:val="0"/>
          <w:caps w:val="0"/>
          <w:color w:val="auto"/>
          <w:spacing w:val="0"/>
          <w:kern w:val="0"/>
          <w:sz w:val="20"/>
          <w:szCs w:val="20"/>
          <w:shd w:val="clear" w:fill="FFFFFF"/>
          <w:lang w:val="en-US" w:eastAsia="zh-CN" w:bidi="ar"/>
        </w:rPr>
        <w:t>电气工程师、会计</w:t>
      </w:r>
    </w:p>
    <w:p>
      <w:pPr>
        <w:keepNext w:val="0"/>
        <w:keepLines w:val="0"/>
        <w:pageBreakBefore w:val="0"/>
        <w:numPr>
          <w:ilvl w:val="0"/>
          <w:numId w:val="2"/>
        </w:numPr>
        <w:kinsoku/>
        <w:wordWrap/>
        <w:overflowPunct/>
        <w:topLinePunct w:val="0"/>
        <w:autoSpaceDE/>
        <w:autoSpaceDN/>
        <w:bidi w:val="0"/>
        <w:adjustRightInd/>
        <w:snapToGrid/>
        <w:spacing w:line="360" w:lineRule="exact"/>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专业需求：</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电气工程、电力系统及其自动化、高电压与绝缘技术、电力电子与电力传动、继电保护、自动化、控制理论与控制工程、电气控制工程、会计学、会计、财务管理等相关专业</w:t>
      </w:r>
    </w:p>
    <w:p>
      <w:pPr>
        <w:keepNext w:val="0"/>
        <w:keepLines w:val="0"/>
        <w:pageBreakBefore w:val="0"/>
        <w:numPr>
          <w:ilvl w:val="0"/>
          <w:numId w:val="2"/>
        </w:numPr>
        <w:kinsoku/>
        <w:wordWrap/>
        <w:overflowPunct/>
        <w:topLinePunct w:val="0"/>
        <w:autoSpaceDE/>
        <w:autoSpaceDN/>
        <w:bidi w:val="0"/>
        <w:adjustRightInd/>
        <w:snapToGrid/>
        <w:spacing w:line="360" w:lineRule="exact"/>
        <w:ind w:left="0" w:leftChars="0" w:firstLine="0" w:firstLineChars="0"/>
        <w:jc w:val="both"/>
        <w:rPr>
          <w:rFonts w:hint="eastAsia"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福利待遇：</w:t>
      </w:r>
    </w:p>
    <w:p>
      <w:pPr>
        <w:pStyle w:val="8"/>
        <w:bidi w:val="0"/>
        <w:rPr>
          <w:rFonts w:hint="default"/>
          <w:lang w:val="en-US" w:eastAsia="zh-CN"/>
        </w:rPr>
      </w:pPr>
      <w:r>
        <w:rPr>
          <w:rFonts w:hint="default"/>
          <w:lang w:val="en-US" w:eastAsia="zh-CN"/>
        </w:rPr>
        <w:t>1.薪资福利</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default" w:ascii="微软雅黑" w:hAnsi="微软雅黑" w:eastAsia="微软雅黑" w:cs="微软雅黑"/>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i w:val="0"/>
          <w:iCs w:val="0"/>
          <w:caps w:val="0"/>
          <w:color w:val="auto"/>
          <w:spacing w:val="0"/>
          <w:kern w:val="0"/>
          <w:sz w:val="20"/>
          <w:szCs w:val="20"/>
          <w:shd w:val="clear" w:fill="FFFFFF"/>
          <w:lang w:val="en-US" w:eastAsia="zh-CN" w:bidi="ar"/>
        </w:rPr>
        <w:t xml:space="preserve"> 公司提供所在地区内极具竞争力的薪资待遇，包括完善的薪酬体系，六个月试用期满后，每月发放基本工资、岗位津贴和绩效奖金，年终统一结算，发放年终奖和专项奖。</w:t>
      </w:r>
    </w:p>
    <w:p>
      <w:pPr>
        <w:pStyle w:val="8"/>
        <w:bidi w:val="0"/>
        <w:rPr>
          <w:rFonts w:hint="default"/>
          <w:lang w:val="en-US" w:eastAsia="zh-CN"/>
        </w:rPr>
      </w:pPr>
      <w:r>
        <w:rPr>
          <w:rFonts w:hint="default"/>
          <w:lang w:val="en-US" w:eastAsia="zh-CN"/>
        </w:rPr>
        <w:t>2.全面保障</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default" w:ascii="微软雅黑" w:hAnsi="微软雅黑" w:eastAsia="微软雅黑" w:cs="微软雅黑"/>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i w:val="0"/>
          <w:iCs w:val="0"/>
          <w:caps w:val="0"/>
          <w:color w:val="auto"/>
          <w:spacing w:val="0"/>
          <w:kern w:val="0"/>
          <w:sz w:val="20"/>
          <w:szCs w:val="20"/>
          <w:shd w:val="clear" w:fill="FFFFFF"/>
          <w:lang w:val="en-US" w:eastAsia="zh-CN" w:bidi="ar"/>
        </w:rPr>
        <w:t xml:space="preserve"> 五险一金、企业年金、补充医疗保险、意外伤害险、职工互助保障。</w:t>
      </w:r>
    </w:p>
    <w:p>
      <w:pPr>
        <w:pStyle w:val="8"/>
        <w:bidi w:val="0"/>
        <w:rPr>
          <w:rFonts w:hint="default"/>
          <w:lang w:val="en-US" w:eastAsia="zh-CN"/>
        </w:rPr>
      </w:pPr>
      <w:r>
        <w:rPr>
          <w:rFonts w:hint="default"/>
          <w:lang w:val="en-US" w:eastAsia="zh-CN"/>
        </w:rPr>
        <w:t>3.员工培训</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default" w:ascii="微软雅黑" w:hAnsi="微软雅黑" w:eastAsia="微软雅黑" w:cs="微软雅黑"/>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i w:val="0"/>
          <w:iCs w:val="0"/>
          <w:caps w:val="0"/>
          <w:color w:val="auto"/>
          <w:spacing w:val="0"/>
          <w:kern w:val="0"/>
          <w:sz w:val="20"/>
          <w:szCs w:val="20"/>
          <w:shd w:val="clear" w:fill="FFFFFF"/>
          <w:lang w:val="en-US" w:eastAsia="zh-CN" w:bidi="ar"/>
        </w:rPr>
        <w:t xml:space="preserve"> 新员工培训周、新员工师徒制、外派培训，助力员工快速成长的培训体系。</w:t>
      </w:r>
    </w:p>
    <w:p>
      <w:pPr>
        <w:pStyle w:val="8"/>
        <w:bidi w:val="0"/>
        <w:rPr>
          <w:rFonts w:hint="default"/>
          <w:lang w:val="en-US" w:eastAsia="zh-CN"/>
        </w:rPr>
      </w:pPr>
      <w:r>
        <w:rPr>
          <w:rFonts w:hint="default"/>
          <w:lang w:val="en-US" w:eastAsia="zh-CN"/>
        </w:rPr>
        <w:t>4.其他福利</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default" w:ascii="微软雅黑" w:hAnsi="微软雅黑" w:eastAsia="微软雅黑" w:cs="微软雅黑"/>
          <w:i w:val="0"/>
          <w:iCs w:val="0"/>
          <w:caps w:val="0"/>
          <w:color w:val="auto"/>
          <w:spacing w:val="0"/>
          <w:kern w:val="0"/>
          <w:sz w:val="20"/>
          <w:szCs w:val="20"/>
          <w:shd w:val="clear" w:fill="FFFFFF"/>
          <w:lang w:val="en-US" w:eastAsia="zh-CN" w:bidi="ar"/>
        </w:rPr>
      </w:pPr>
      <w:r>
        <w:rPr>
          <w:rFonts w:hint="default" w:ascii="微软雅黑" w:hAnsi="微软雅黑" w:eastAsia="微软雅黑" w:cs="微软雅黑"/>
          <w:i w:val="0"/>
          <w:iCs w:val="0"/>
          <w:caps w:val="0"/>
          <w:color w:val="auto"/>
          <w:spacing w:val="0"/>
          <w:kern w:val="0"/>
          <w:sz w:val="20"/>
          <w:szCs w:val="20"/>
          <w:shd w:val="clear" w:fill="FFFFFF"/>
          <w:lang w:val="en-US" w:eastAsia="zh-CN" w:bidi="ar"/>
        </w:rPr>
        <w:t xml:space="preserve"> 交通补贴、通讯补贴、员工宿舍、员工食堂、带薪年休假、员工体检、节日福利、生日礼卡、工会活动、兴趣爱好俱乐部、员工关怀等。</w:t>
      </w:r>
    </w:p>
    <w:p>
      <w:pPr>
        <w:keepNext w:val="0"/>
        <w:keepLines w:val="0"/>
        <w:pageBreakBefore w:val="0"/>
        <w:numPr>
          <w:ilvl w:val="0"/>
          <w:numId w:val="0"/>
        </w:numPr>
        <w:kinsoku/>
        <w:wordWrap/>
        <w:overflowPunct/>
        <w:topLinePunct w:val="0"/>
        <w:autoSpaceDE/>
        <w:autoSpaceDN/>
        <w:bidi w:val="0"/>
        <w:adjustRightInd/>
        <w:snapToGrid/>
        <w:spacing w:line="360" w:lineRule="exact"/>
        <w:jc w:val="both"/>
        <w:rPr>
          <w:rFonts w:hint="default" w:ascii="微软雅黑" w:hAnsi="微软雅黑" w:eastAsia="微软雅黑" w:cs="微软雅黑"/>
          <w:b/>
          <w:bCs/>
          <w:color w:val="auto"/>
          <w:kern w:val="44"/>
          <w:sz w:val="20"/>
          <w:szCs w:val="20"/>
          <w:lang w:val="en-US" w:eastAsia="zh-CN" w:bidi="ar"/>
        </w:rPr>
      </w:pPr>
      <w:r>
        <w:rPr>
          <w:rFonts w:hint="eastAsia" w:ascii="微软雅黑" w:hAnsi="微软雅黑" w:eastAsia="微软雅黑" w:cs="微软雅黑"/>
          <w:b/>
          <w:bCs/>
          <w:color w:val="auto"/>
          <w:kern w:val="44"/>
          <w:sz w:val="20"/>
          <w:szCs w:val="20"/>
          <w:lang w:val="en-US" w:eastAsia="zh-CN" w:bidi="ar"/>
        </w:rPr>
        <w:t>六、投递方式：</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1、手机端网申入口。</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20" w:firstLineChars="200"/>
        <w:jc w:val="both"/>
        <w:rPr>
          <w:rStyle w:val="12"/>
          <w:rFonts w:hint="eastAsia"/>
          <w:lang w:val="en-US" w:eastAsia="zh-CN"/>
        </w:rPr>
      </w:pPr>
      <w:r>
        <w:rPr>
          <w:rStyle w:val="12"/>
          <w:rFonts w:hint="eastAsia"/>
          <w:lang w:val="en-US" w:eastAsia="zh-CN"/>
        </w:rPr>
        <w:t>http://bjxapp.cn/t/NjEyOTQ5Ng/</w:t>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2、扫描二维码投递简历。</w:t>
      </w:r>
      <w:bookmarkStart w:id="0" w:name="_GoBack"/>
      <w:bookmarkEnd w:id="0"/>
    </w:p>
    <w:p>
      <w:pPr>
        <w:keepNext w:val="0"/>
        <w:keepLines w:val="0"/>
        <w:pageBreakBefore w:val="0"/>
        <w:numPr>
          <w:ilvl w:val="0"/>
          <w:numId w:val="0"/>
        </w:numPr>
        <w:kinsoku/>
        <w:wordWrap/>
        <w:overflowPunct/>
        <w:topLinePunct w:val="0"/>
        <w:autoSpaceDE/>
        <w:autoSpaceDN/>
        <w:bidi w:val="0"/>
        <w:adjustRightInd/>
        <w:snapToGrid/>
        <w:spacing w:line="240" w:lineRule="auto"/>
        <w:jc w:val="both"/>
        <w:rPr>
          <w:rFonts w:hint="eastAsia" w:ascii="微软雅黑" w:hAnsi="微软雅黑" w:eastAsia="微软雅黑" w:cs="微软雅黑"/>
          <w:color w:val="auto"/>
          <w:sz w:val="20"/>
          <w:szCs w:val="20"/>
          <w:lang w:val="en-US" w:eastAsia="zh-CN"/>
        </w:rPr>
      </w:pPr>
      <w:r>
        <w:rPr>
          <w:rFonts w:hint="eastAsia" w:ascii="微软雅黑" w:hAnsi="微软雅黑" w:eastAsia="微软雅黑" w:cs="微软雅黑"/>
          <w:color w:val="auto"/>
          <w:sz w:val="20"/>
          <w:szCs w:val="20"/>
          <w:lang w:val="en-US" w:eastAsia="zh-CN"/>
        </w:rPr>
        <w:t xml:space="preserve">     </w:t>
      </w:r>
      <w:r>
        <w:rPr>
          <w:rFonts w:hint="eastAsia" w:ascii="微软雅黑" w:hAnsi="微软雅黑" w:eastAsia="微软雅黑" w:cs="微软雅黑"/>
          <w:color w:val="auto"/>
          <w:sz w:val="20"/>
          <w:szCs w:val="20"/>
          <w:lang w:val="en-US" w:eastAsia="zh-CN"/>
        </w:rPr>
        <w:drawing>
          <wp:inline distT="0" distB="0" distL="114300" distR="114300">
            <wp:extent cx="1254760" cy="1254760"/>
            <wp:effectExtent l="0" t="0" r="2540" b="2540"/>
            <wp:docPr id="2" name="图片 2" descr="中国能建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中国能建二维码"/>
                    <pic:cNvPicPr>
                      <a:picLocks noChangeAspect="1"/>
                    </pic:cNvPicPr>
                  </pic:nvPicPr>
                  <pic:blipFill>
                    <a:blip r:embed="rId4"/>
                    <a:stretch>
                      <a:fillRect/>
                    </a:stretch>
                  </pic:blipFill>
                  <pic:spPr>
                    <a:xfrm>
                      <a:off x="0" y="0"/>
                      <a:ext cx="1254760" cy="1254760"/>
                    </a:xfrm>
                    <a:prstGeom prst="rect">
                      <a:avLst/>
                    </a:prstGeom>
                  </pic:spPr>
                </pic:pic>
              </a:graphicData>
            </a:graphic>
          </wp:inline>
        </w:drawing>
      </w:r>
    </w:p>
    <w:p>
      <w:pPr>
        <w:keepNext w:val="0"/>
        <w:keepLines w:val="0"/>
        <w:pageBreakBefore w:val="0"/>
        <w:numPr>
          <w:ilvl w:val="0"/>
          <w:numId w:val="0"/>
        </w:numPr>
        <w:kinsoku/>
        <w:wordWrap/>
        <w:overflowPunct/>
        <w:topLinePunct w:val="0"/>
        <w:autoSpaceDE/>
        <w:autoSpaceDN/>
        <w:bidi w:val="0"/>
        <w:adjustRightInd/>
        <w:snapToGrid/>
        <w:spacing w:line="360" w:lineRule="exact"/>
        <w:ind w:firstLine="400" w:firstLineChars="200"/>
        <w:jc w:val="both"/>
        <w:rPr>
          <w:rFonts w:hint="eastAsia" w:ascii="微软雅黑" w:hAnsi="微软雅黑" w:eastAsia="微软雅黑" w:cs="微软雅黑"/>
          <w:i w:val="0"/>
          <w:iCs w:val="0"/>
          <w:caps w:val="0"/>
          <w:color w:val="auto"/>
          <w:spacing w:val="0"/>
          <w:kern w:val="0"/>
          <w:sz w:val="20"/>
          <w:szCs w:val="20"/>
          <w:shd w:val="clear" w:fill="FFFFFF"/>
          <w:lang w:val="en-US" w:eastAsia="zh-CN" w:bidi="ar"/>
        </w:rPr>
      </w:pPr>
      <w:r>
        <w:rPr>
          <w:rFonts w:hint="eastAsia" w:ascii="微软雅黑" w:hAnsi="微软雅黑" w:eastAsia="微软雅黑" w:cs="微软雅黑"/>
          <w:i w:val="0"/>
          <w:iCs w:val="0"/>
          <w:caps w:val="0"/>
          <w:color w:val="auto"/>
          <w:spacing w:val="0"/>
          <w:kern w:val="0"/>
          <w:sz w:val="20"/>
          <w:szCs w:val="20"/>
          <w:shd w:val="clear" w:fill="FFFFFF"/>
          <w:lang w:val="en-US" w:eastAsia="zh-CN" w:bidi="ar"/>
        </w:rPr>
        <w:t>3、扫码进群，获取更多信息。</w:t>
      </w:r>
    </w:p>
    <w:p>
      <w:pPr>
        <w:bidi w:val="0"/>
        <w:rPr>
          <w:rFonts w:hint="eastAsia"/>
          <w:lang w:val="en-US" w:eastAsia="zh-CN"/>
        </w:rPr>
      </w:pPr>
      <w:r>
        <w:rPr>
          <w:rFonts w:hint="eastAsia"/>
          <w:lang w:val="en-US" w:eastAsia="zh-CN"/>
        </w:rPr>
        <w:t xml:space="preserve">     </w:t>
      </w:r>
      <w:r>
        <w:rPr>
          <w:rFonts w:hint="eastAsia"/>
          <w:lang w:val="en-US" w:eastAsia="zh-CN"/>
        </w:rPr>
        <w:drawing>
          <wp:inline distT="0" distB="0" distL="114300" distR="114300">
            <wp:extent cx="1169035" cy="1169035"/>
            <wp:effectExtent l="0" t="0" r="12065" b="12065"/>
            <wp:docPr id="5" name="图片 5" descr="电力-院校邮箱投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电力-院校邮箱投稿"/>
                    <pic:cNvPicPr>
                      <a:picLocks noChangeAspect="1"/>
                    </pic:cNvPicPr>
                  </pic:nvPicPr>
                  <pic:blipFill>
                    <a:blip r:embed="rId5"/>
                    <a:stretch>
                      <a:fillRect/>
                    </a:stretch>
                  </pic:blipFill>
                  <pic:spPr>
                    <a:xfrm>
                      <a:off x="0" y="0"/>
                      <a:ext cx="1169035" cy="116903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4AC84"/>
    <w:multiLevelType w:val="singleLevel"/>
    <w:tmpl w:val="3A24AC84"/>
    <w:lvl w:ilvl="0" w:tentative="0">
      <w:start w:val="3"/>
      <w:numFmt w:val="chineseCounting"/>
      <w:suff w:val="nothing"/>
      <w:lvlText w:val="%1、"/>
      <w:lvlJc w:val="left"/>
      <w:rPr>
        <w:rFonts w:hint="eastAsia"/>
      </w:rPr>
    </w:lvl>
  </w:abstractNum>
  <w:abstractNum w:abstractNumId="1">
    <w:nsid w:val="7A1E2431"/>
    <w:multiLevelType w:val="singleLevel"/>
    <w:tmpl w:val="7A1E243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5YjcwZGI3YmFkZjA2NTk0NWUzN2FkMDBlZDVlMzUifQ=="/>
  </w:docVars>
  <w:rsids>
    <w:rsidRoot w:val="7090779B"/>
    <w:rsid w:val="01D24A8A"/>
    <w:rsid w:val="0E467EF7"/>
    <w:rsid w:val="126B3B22"/>
    <w:rsid w:val="152E2098"/>
    <w:rsid w:val="176848CE"/>
    <w:rsid w:val="17831551"/>
    <w:rsid w:val="1CBD302D"/>
    <w:rsid w:val="228201CD"/>
    <w:rsid w:val="237667D6"/>
    <w:rsid w:val="25DF77C8"/>
    <w:rsid w:val="29E53716"/>
    <w:rsid w:val="369E2998"/>
    <w:rsid w:val="41242622"/>
    <w:rsid w:val="638E7B16"/>
    <w:rsid w:val="7090779B"/>
    <w:rsid w:val="77D92250"/>
    <w:rsid w:val="78B61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4">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5">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6">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paragraph" w:styleId="7">
    <w:name w:val="heading 8"/>
    <w:basedOn w:val="1"/>
    <w:next w:val="1"/>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8">
    <w:name w:val="heading 9"/>
    <w:basedOn w:val="1"/>
    <w:next w:val="1"/>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2023-10-27T08:04:00Z</dcterms:created>
  <dc:creator>Connie</dc:creator>
  <cp:lastModifiedBy>XIYU</cp:lastModifiedBy>
  <dcterms:modified xsi:type="dcterms:W3CDTF">2023-12-25T02:29:07Z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197CBE1B34E94C2FB32276F2152D1E10_13</vt:lpwstr>
  </property>
</Properties>
</file>