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B3107">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根据2025年度广西科学技术奖提名工作的通知（桂科奖办发〔2025〕8号）要求，桂林电子科技大学作为项目“百兆瓦时级钠离子电池储能关键技术及应用”的完成单位，拟参与该项目提名2025年度广西科学技术奖，现对该项目的主要内容进行公示，具体内容见附件。公示期为2025年8月</w:t>
      </w:r>
      <w:r>
        <w:rPr>
          <w:rFonts w:hint="eastAsia" w:ascii="仿宋" w:hAnsi="仿宋" w:eastAsia="仿宋" w:cs="仿宋"/>
          <w:sz w:val="32"/>
          <w:szCs w:val="32"/>
          <w:lang w:val="en-US" w:eastAsia="zh-CN"/>
        </w:rPr>
        <w:t>29</w:t>
      </w:r>
      <w:r>
        <w:rPr>
          <w:rFonts w:hint="eastAsia" w:ascii="仿宋" w:hAnsi="仿宋" w:eastAsia="仿宋" w:cs="仿宋"/>
          <w:sz w:val="32"/>
          <w:szCs w:val="32"/>
        </w:rPr>
        <w:t>日至2025年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4</w:t>
      </w:r>
      <w:r>
        <w:rPr>
          <w:rFonts w:hint="eastAsia" w:ascii="仿宋" w:hAnsi="仿宋" w:eastAsia="仿宋" w:cs="仿宋"/>
          <w:sz w:val="32"/>
          <w:szCs w:val="32"/>
        </w:rPr>
        <w:t>日。</w:t>
      </w:r>
    </w:p>
    <w:p w14:paraId="7BE81167">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公示期内，任何单位或者个人对公示项目持有异议的，请以书面形式向科研院提出，并提供必要的证明文件。为便于核实、查证，确保实事求是、公正地处理异议，提出异议的单位或者个人应当表明真实身份，并提供联系方式。个人提出异议的，应当在书面异议材料上签署真实姓名；以单位名义提出异议的，应当加盖本单位公章。凡匿名异议和超出期限的异议不予受理。</w:t>
      </w:r>
    </w:p>
    <w:p w14:paraId="102FFACE">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联系人：陈杨、蒋丽</w:t>
      </w:r>
    </w:p>
    <w:p w14:paraId="6C90E918">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联系电话：0772-2232150</w:t>
      </w:r>
    </w:p>
    <w:p w14:paraId="0FF00891">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联系邮箱：704718408@qq.com</w:t>
      </w:r>
    </w:p>
    <w:p w14:paraId="79B02ABE">
      <w:pPr>
        <w:spacing w:line="360" w:lineRule="auto"/>
        <w:jc w:val="left"/>
        <w:rPr>
          <w:rFonts w:hint="eastAsia" w:ascii="仿宋_GB2312" w:hAnsi="仿宋_GB2312" w:eastAsia="仿宋_GB2312" w:cs="仿宋_GB2312"/>
          <w:sz w:val="32"/>
          <w:szCs w:val="32"/>
        </w:rPr>
      </w:pPr>
    </w:p>
    <w:p w14:paraId="760D3B50">
      <w:pPr>
        <w:spacing w:line="360" w:lineRule="auto"/>
        <w:ind w:firstLine="640" w:firstLineChars="200"/>
        <w:jc w:val="right"/>
        <w:rPr>
          <w:rFonts w:hint="eastAsia" w:ascii="仿宋" w:hAnsi="仿宋" w:eastAsia="仿宋" w:cs="仿宋"/>
          <w:sz w:val="32"/>
          <w:szCs w:val="32"/>
        </w:rPr>
      </w:pPr>
      <w:r>
        <w:rPr>
          <w:rFonts w:hint="eastAsia" w:ascii="仿宋" w:hAnsi="仿宋" w:eastAsia="仿宋" w:cs="仿宋"/>
          <w:sz w:val="32"/>
          <w:szCs w:val="32"/>
        </w:rPr>
        <w:t>科学技术发展研究院</w:t>
      </w:r>
    </w:p>
    <w:p w14:paraId="2624D6C3">
      <w:pPr>
        <w:spacing w:line="360" w:lineRule="auto"/>
        <w:ind w:firstLine="640" w:firstLineChars="200"/>
        <w:jc w:val="right"/>
        <w:rPr>
          <w:rFonts w:hint="eastAsia" w:ascii="仿宋" w:hAnsi="仿宋" w:eastAsia="仿宋" w:cs="仿宋"/>
          <w:sz w:val="32"/>
          <w:szCs w:val="32"/>
        </w:rPr>
      </w:pPr>
      <w:r>
        <w:rPr>
          <w:rFonts w:hint="eastAsia" w:ascii="仿宋" w:hAnsi="仿宋" w:eastAsia="仿宋" w:cs="仿宋"/>
          <w:sz w:val="32"/>
          <w:szCs w:val="32"/>
        </w:rPr>
        <w:t>2025年8月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p>
    <w:p w14:paraId="5D090ECF">
      <w:pPr>
        <w:spacing w:line="500" w:lineRule="exact"/>
        <w:rPr>
          <w:rFonts w:eastAsia="黑体"/>
          <w:sz w:val="32"/>
          <w:szCs w:val="32"/>
        </w:rPr>
      </w:pPr>
      <w:r>
        <w:rPr>
          <w:rFonts w:eastAsia="黑体"/>
          <w:sz w:val="32"/>
          <w:szCs w:val="32"/>
        </w:rPr>
        <w:t>附件1</w:t>
      </w:r>
    </w:p>
    <w:p w14:paraId="4AFBA0E2">
      <w:pPr>
        <w:spacing w:line="520" w:lineRule="exact"/>
        <w:jc w:val="center"/>
        <w:rPr>
          <w:rFonts w:ascii="微软雅黑" w:hAnsi="微软雅黑" w:eastAsia="微软雅黑" w:cs="微软雅黑"/>
          <w:sz w:val="44"/>
          <w:szCs w:val="44"/>
        </w:rPr>
      </w:pPr>
      <w:bookmarkStart w:id="0" w:name="_GoBack"/>
      <w:r>
        <w:rPr>
          <w:rFonts w:hint="eastAsia" w:ascii="微软雅黑" w:hAnsi="微软雅黑" w:eastAsia="微软雅黑" w:cs="微软雅黑"/>
          <w:sz w:val="44"/>
          <w:szCs w:val="44"/>
        </w:rPr>
        <w:t>广西科学技术奖提名及形审公示表</w:t>
      </w:r>
      <w:bookmarkEnd w:id="0"/>
    </w:p>
    <w:tbl>
      <w:tblPr>
        <w:tblStyle w:val="8"/>
        <w:tblpPr w:leftFromText="180" w:rightFromText="180" w:vertAnchor="text" w:horzAnchor="page" w:tblpXSpec="center" w:tblpY="215"/>
        <w:tblOverlap w:val="never"/>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53"/>
        <w:gridCol w:w="1927"/>
        <w:gridCol w:w="1315"/>
        <w:gridCol w:w="1508"/>
        <w:gridCol w:w="1199"/>
        <w:gridCol w:w="1451"/>
        <w:gridCol w:w="1239"/>
        <w:gridCol w:w="1097"/>
        <w:gridCol w:w="1169"/>
        <w:gridCol w:w="1713"/>
      </w:tblGrid>
      <w:tr w14:paraId="2EF1E5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1238" w:type="pct"/>
            <w:gridSpan w:val="2"/>
            <w:vAlign w:val="center"/>
          </w:tcPr>
          <w:p w14:paraId="0574B736">
            <w:pPr>
              <w:spacing w:line="360" w:lineRule="exact"/>
              <w:jc w:val="center"/>
              <w:rPr>
                <w:rFonts w:eastAsia="仿宋_GB2312"/>
                <w:b/>
                <w:bCs/>
                <w:sz w:val="28"/>
                <w:szCs w:val="28"/>
              </w:rPr>
            </w:pPr>
            <w:r>
              <w:rPr>
                <w:rFonts w:eastAsia="仿宋_GB2312"/>
                <w:b/>
                <w:bCs/>
                <w:sz w:val="28"/>
                <w:szCs w:val="28"/>
              </w:rPr>
              <w:t>成果名称</w:t>
            </w:r>
          </w:p>
        </w:tc>
        <w:tc>
          <w:tcPr>
            <w:tcW w:w="3761" w:type="pct"/>
            <w:gridSpan w:val="8"/>
            <w:vAlign w:val="center"/>
          </w:tcPr>
          <w:p w14:paraId="37367A6F">
            <w:pPr>
              <w:spacing w:line="3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百兆瓦时级钠离子电池储能关键技术及应用</w:t>
            </w:r>
          </w:p>
        </w:tc>
      </w:tr>
      <w:tr w14:paraId="42F75F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1238" w:type="pct"/>
            <w:gridSpan w:val="2"/>
            <w:vAlign w:val="center"/>
          </w:tcPr>
          <w:p w14:paraId="0904F2BD">
            <w:pPr>
              <w:spacing w:line="360" w:lineRule="exact"/>
              <w:jc w:val="center"/>
              <w:rPr>
                <w:rFonts w:eastAsia="仿宋_GB2312"/>
                <w:b/>
                <w:bCs/>
                <w:sz w:val="28"/>
                <w:szCs w:val="28"/>
              </w:rPr>
            </w:pPr>
            <w:r>
              <w:rPr>
                <w:rFonts w:eastAsia="仿宋_GB2312"/>
                <w:b/>
                <w:bCs/>
                <w:sz w:val="28"/>
                <w:szCs w:val="28"/>
              </w:rPr>
              <w:t>候选个人</w:t>
            </w:r>
          </w:p>
          <w:p w14:paraId="37CD8EC7">
            <w:pPr>
              <w:spacing w:line="360" w:lineRule="exact"/>
              <w:jc w:val="center"/>
              <w:rPr>
                <w:rFonts w:eastAsia="仿宋_GB2312"/>
                <w:b/>
                <w:bCs/>
                <w:sz w:val="28"/>
                <w:szCs w:val="28"/>
              </w:rPr>
            </w:pPr>
            <w:r>
              <w:rPr>
                <w:rFonts w:eastAsia="仿宋_GB2312"/>
                <w:b/>
                <w:bCs/>
                <w:sz w:val="28"/>
                <w:szCs w:val="28"/>
              </w:rPr>
              <w:t>（主要完成人）</w:t>
            </w:r>
          </w:p>
        </w:tc>
        <w:tc>
          <w:tcPr>
            <w:tcW w:w="3761" w:type="pct"/>
            <w:gridSpan w:val="8"/>
            <w:vAlign w:val="center"/>
          </w:tcPr>
          <w:p w14:paraId="27697A7C">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高立克，胡勇胜，李勇琦，彭宇翔，梁沁沁，罗传胜，唐彬，陈满，王晓明，蒙宣任，韩方源，肖静，李树军，刘鹏，李松霖</w:t>
            </w:r>
          </w:p>
        </w:tc>
      </w:tr>
      <w:tr w14:paraId="35D999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38" w:type="pct"/>
            <w:gridSpan w:val="2"/>
            <w:vAlign w:val="center"/>
          </w:tcPr>
          <w:p w14:paraId="787E7EB4">
            <w:pPr>
              <w:spacing w:line="360" w:lineRule="exact"/>
              <w:jc w:val="center"/>
              <w:rPr>
                <w:rFonts w:eastAsia="仿宋_GB2312"/>
                <w:b/>
                <w:bCs/>
                <w:sz w:val="28"/>
                <w:szCs w:val="28"/>
              </w:rPr>
            </w:pPr>
            <w:r>
              <w:rPr>
                <w:rFonts w:eastAsia="仿宋_GB2312"/>
                <w:b/>
                <w:bCs/>
                <w:sz w:val="28"/>
                <w:szCs w:val="28"/>
              </w:rPr>
              <w:t>候选组织</w:t>
            </w:r>
          </w:p>
          <w:p w14:paraId="0DC10DF8">
            <w:pPr>
              <w:spacing w:line="360" w:lineRule="exact"/>
              <w:jc w:val="center"/>
              <w:rPr>
                <w:rFonts w:eastAsia="仿宋_GB2312"/>
                <w:b/>
                <w:bCs/>
                <w:sz w:val="28"/>
                <w:szCs w:val="28"/>
              </w:rPr>
            </w:pPr>
            <w:r>
              <w:rPr>
                <w:rFonts w:eastAsia="仿宋_GB2312"/>
                <w:b/>
                <w:bCs/>
                <w:sz w:val="28"/>
                <w:szCs w:val="28"/>
              </w:rPr>
              <w:t>（主要完成单位）</w:t>
            </w:r>
          </w:p>
        </w:tc>
        <w:tc>
          <w:tcPr>
            <w:tcW w:w="3761" w:type="pct"/>
            <w:gridSpan w:val="8"/>
            <w:vAlign w:val="center"/>
          </w:tcPr>
          <w:p w14:paraId="2D7090B2">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广西电网有限责任公司、南方电网调峰调频发电有限公司、北京中科海钠科技有限责任公司、中国科学院物理研究所、广西电网能源科技有限责任公司、桂林电子科技大学、中国能源建设集团广西电力设计研究院有限公司、山西华钠芯能科技有限责任公司</w:t>
            </w:r>
          </w:p>
        </w:tc>
      </w:tr>
      <w:tr w14:paraId="70A57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38" w:type="pct"/>
            <w:gridSpan w:val="2"/>
            <w:vAlign w:val="center"/>
          </w:tcPr>
          <w:p w14:paraId="675BAA2F">
            <w:pPr>
              <w:spacing w:line="360" w:lineRule="exact"/>
              <w:jc w:val="center"/>
              <w:rPr>
                <w:rFonts w:eastAsia="仿宋_GB2312"/>
                <w:b/>
                <w:bCs/>
                <w:sz w:val="28"/>
                <w:szCs w:val="28"/>
              </w:rPr>
            </w:pPr>
            <w:r>
              <w:rPr>
                <w:rFonts w:eastAsia="仿宋_GB2312"/>
                <w:b/>
                <w:bCs/>
                <w:sz w:val="28"/>
                <w:szCs w:val="28"/>
              </w:rPr>
              <w:t>提 名 者</w:t>
            </w:r>
          </w:p>
        </w:tc>
        <w:tc>
          <w:tcPr>
            <w:tcW w:w="3761" w:type="pct"/>
            <w:gridSpan w:val="8"/>
            <w:vAlign w:val="center"/>
          </w:tcPr>
          <w:p w14:paraId="7FEDDAAA">
            <w:pPr>
              <w:spacing w:line="360" w:lineRule="exact"/>
              <w:jc w:val="center"/>
              <w:rPr>
                <w:rFonts w:eastAsia="仿宋_GB2312"/>
                <w:sz w:val="28"/>
                <w:szCs w:val="28"/>
              </w:rPr>
            </w:pPr>
            <w:r>
              <w:rPr>
                <w:rFonts w:ascii="仿宋" w:hAnsi="仿宋" w:eastAsia="仿宋"/>
                <w:sz w:val="28"/>
                <w:szCs w:val="28"/>
              </w:rPr>
              <w:t>南宁市人民政府</w:t>
            </w:r>
          </w:p>
        </w:tc>
      </w:tr>
      <w:tr w14:paraId="490BD1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553" w:type="pct"/>
            <w:tcMar>
              <w:left w:w="57" w:type="dxa"/>
              <w:right w:w="57" w:type="dxa"/>
            </w:tcMar>
            <w:vAlign w:val="center"/>
          </w:tcPr>
          <w:p w14:paraId="71116F14">
            <w:pPr>
              <w:spacing w:line="260" w:lineRule="exact"/>
              <w:jc w:val="center"/>
              <w:rPr>
                <w:rFonts w:eastAsiaTheme="minorEastAsia"/>
                <w:b/>
                <w:bCs/>
                <w:szCs w:val="21"/>
              </w:rPr>
            </w:pPr>
            <w:r>
              <w:rPr>
                <w:rFonts w:eastAsiaTheme="minorEastAsia"/>
                <w:bCs/>
                <w:sz w:val="18"/>
                <w:szCs w:val="18"/>
              </w:rPr>
              <w:t>知识产权（标准）类别</w:t>
            </w:r>
          </w:p>
        </w:tc>
        <w:tc>
          <w:tcPr>
            <w:tcW w:w="685" w:type="pct"/>
            <w:tcMar>
              <w:left w:w="57" w:type="dxa"/>
              <w:right w:w="57" w:type="dxa"/>
            </w:tcMar>
            <w:vAlign w:val="center"/>
          </w:tcPr>
          <w:p w14:paraId="73294DF2">
            <w:pPr>
              <w:spacing w:line="260" w:lineRule="exact"/>
              <w:jc w:val="center"/>
              <w:rPr>
                <w:rFonts w:eastAsiaTheme="minorEastAsia"/>
                <w:b/>
                <w:bCs/>
                <w:szCs w:val="21"/>
              </w:rPr>
            </w:pPr>
            <w:r>
              <w:rPr>
                <w:rFonts w:eastAsiaTheme="minorEastAsia"/>
                <w:bCs/>
                <w:sz w:val="18"/>
                <w:szCs w:val="18"/>
              </w:rPr>
              <w:t>知识产权（标准）具体名称</w:t>
            </w:r>
          </w:p>
        </w:tc>
        <w:tc>
          <w:tcPr>
            <w:tcW w:w="469" w:type="pct"/>
            <w:tcMar>
              <w:left w:w="57" w:type="dxa"/>
              <w:right w:w="57" w:type="dxa"/>
            </w:tcMar>
            <w:vAlign w:val="center"/>
          </w:tcPr>
          <w:p w14:paraId="4773E15A">
            <w:pPr>
              <w:spacing w:line="260" w:lineRule="exact"/>
              <w:jc w:val="center"/>
              <w:rPr>
                <w:rFonts w:eastAsiaTheme="minorEastAsia"/>
                <w:bCs/>
                <w:sz w:val="18"/>
                <w:szCs w:val="18"/>
              </w:rPr>
            </w:pPr>
            <w:r>
              <w:rPr>
                <w:rFonts w:eastAsiaTheme="minorEastAsia"/>
                <w:bCs/>
                <w:sz w:val="18"/>
                <w:szCs w:val="18"/>
              </w:rPr>
              <w:t>国家</w:t>
            </w:r>
          </w:p>
          <w:p w14:paraId="7AD4CFF2">
            <w:pPr>
              <w:spacing w:line="260" w:lineRule="exact"/>
              <w:jc w:val="center"/>
              <w:rPr>
                <w:rFonts w:eastAsiaTheme="minorEastAsia"/>
                <w:b/>
                <w:bCs/>
                <w:szCs w:val="21"/>
              </w:rPr>
            </w:pPr>
            <w:r>
              <w:rPr>
                <w:rFonts w:eastAsiaTheme="minorEastAsia"/>
                <w:bCs/>
                <w:sz w:val="18"/>
                <w:szCs w:val="18"/>
              </w:rPr>
              <w:t>（地区）</w:t>
            </w:r>
          </w:p>
        </w:tc>
        <w:tc>
          <w:tcPr>
            <w:tcW w:w="488" w:type="pct"/>
            <w:tcMar>
              <w:left w:w="57" w:type="dxa"/>
              <w:right w:w="57" w:type="dxa"/>
            </w:tcMar>
            <w:vAlign w:val="center"/>
          </w:tcPr>
          <w:p w14:paraId="5E00D988">
            <w:pPr>
              <w:spacing w:line="260" w:lineRule="exact"/>
              <w:jc w:val="center"/>
              <w:rPr>
                <w:rFonts w:eastAsiaTheme="minorEastAsia"/>
                <w:b/>
                <w:bCs/>
                <w:szCs w:val="21"/>
              </w:rPr>
            </w:pPr>
            <w:r>
              <w:rPr>
                <w:rFonts w:eastAsiaTheme="minorEastAsia"/>
                <w:bCs/>
                <w:sz w:val="18"/>
                <w:szCs w:val="18"/>
              </w:rPr>
              <w:t>授权号（标准编号）</w:t>
            </w:r>
          </w:p>
        </w:tc>
        <w:tc>
          <w:tcPr>
            <w:tcW w:w="428" w:type="pct"/>
            <w:tcMar>
              <w:left w:w="57" w:type="dxa"/>
              <w:right w:w="57" w:type="dxa"/>
            </w:tcMar>
            <w:vAlign w:val="center"/>
          </w:tcPr>
          <w:p w14:paraId="1F342B31">
            <w:pPr>
              <w:spacing w:line="260" w:lineRule="exact"/>
              <w:jc w:val="center"/>
              <w:rPr>
                <w:rFonts w:eastAsiaTheme="minorEastAsia"/>
                <w:b/>
                <w:bCs/>
                <w:szCs w:val="21"/>
              </w:rPr>
            </w:pPr>
            <w:r>
              <w:rPr>
                <w:rFonts w:eastAsiaTheme="minorEastAsia"/>
                <w:bCs/>
                <w:sz w:val="18"/>
                <w:szCs w:val="18"/>
              </w:rPr>
              <w:t>授权（标准发布）日期</w:t>
            </w:r>
          </w:p>
        </w:tc>
        <w:tc>
          <w:tcPr>
            <w:tcW w:w="517" w:type="pct"/>
            <w:tcMar>
              <w:left w:w="57" w:type="dxa"/>
              <w:right w:w="57" w:type="dxa"/>
            </w:tcMar>
            <w:vAlign w:val="center"/>
          </w:tcPr>
          <w:p w14:paraId="31341ED2">
            <w:pPr>
              <w:spacing w:line="260" w:lineRule="exact"/>
              <w:jc w:val="center"/>
              <w:rPr>
                <w:rFonts w:eastAsiaTheme="minorEastAsia"/>
                <w:b/>
                <w:bCs/>
                <w:szCs w:val="21"/>
              </w:rPr>
            </w:pPr>
            <w:r>
              <w:rPr>
                <w:rFonts w:eastAsiaTheme="minorEastAsia"/>
                <w:bCs/>
                <w:sz w:val="18"/>
                <w:szCs w:val="18"/>
              </w:rPr>
              <w:t>证书编号</w:t>
            </w:r>
            <w:r>
              <w:rPr>
                <w:rFonts w:eastAsiaTheme="minorEastAsia"/>
                <w:bCs/>
                <w:sz w:val="18"/>
                <w:szCs w:val="18"/>
              </w:rPr>
              <w:br w:type="textWrapping"/>
            </w:r>
            <w:r>
              <w:rPr>
                <w:rFonts w:eastAsiaTheme="minorEastAsia"/>
                <w:bCs/>
                <w:sz w:val="18"/>
                <w:szCs w:val="18"/>
              </w:rPr>
              <w:t>（标准批准发布部门）</w:t>
            </w:r>
          </w:p>
        </w:tc>
        <w:tc>
          <w:tcPr>
            <w:tcW w:w="442" w:type="pct"/>
            <w:tcMar>
              <w:left w:w="57" w:type="dxa"/>
              <w:right w:w="57" w:type="dxa"/>
            </w:tcMar>
            <w:vAlign w:val="center"/>
          </w:tcPr>
          <w:p w14:paraId="30167A36">
            <w:pPr>
              <w:spacing w:line="260" w:lineRule="exact"/>
              <w:jc w:val="center"/>
              <w:rPr>
                <w:rFonts w:eastAsiaTheme="minorEastAsia"/>
                <w:b/>
                <w:bCs/>
                <w:szCs w:val="21"/>
              </w:rPr>
            </w:pPr>
            <w:r>
              <w:rPr>
                <w:rFonts w:eastAsiaTheme="minorEastAsia"/>
                <w:bCs/>
                <w:sz w:val="18"/>
                <w:szCs w:val="18"/>
              </w:rPr>
              <w:t>权利人（标准起草单位）</w:t>
            </w:r>
          </w:p>
        </w:tc>
        <w:tc>
          <w:tcPr>
            <w:tcW w:w="392" w:type="pct"/>
            <w:tcMar>
              <w:left w:w="57" w:type="dxa"/>
              <w:right w:w="57" w:type="dxa"/>
            </w:tcMar>
            <w:vAlign w:val="center"/>
          </w:tcPr>
          <w:p w14:paraId="1007803D">
            <w:pPr>
              <w:spacing w:line="260" w:lineRule="exact"/>
              <w:jc w:val="center"/>
              <w:rPr>
                <w:rFonts w:eastAsiaTheme="minorEastAsia"/>
                <w:b/>
                <w:bCs/>
                <w:szCs w:val="21"/>
              </w:rPr>
            </w:pPr>
            <w:r>
              <w:rPr>
                <w:rFonts w:eastAsiaTheme="minorEastAsia"/>
                <w:bCs/>
                <w:sz w:val="18"/>
                <w:szCs w:val="18"/>
              </w:rPr>
              <w:t>发明人（标准起草人）</w:t>
            </w:r>
          </w:p>
        </w:tc>
        <w:tc>
          <w:tcPr>
            <w:tcW w:w="417" w:type="pct"/>
            <w:tcMar>
              <w:left w:w="57" w:type="dxa"/>
              <w:right w:w="57" w:type="dxa"/>
            </w:tcMar>
            <w:vAlign w:val="center"/>
          </w:tcPr>
          <w:p w14:paraId="51B10F2C">
            <w:pPr>
              <w:spacing w:line="260" w:lineRule="exact"/>
              <w:jc w:val="center"/>
              <w:rPr>
                <w:rFonts w:eastAsiaTheme="minorEastAsia"/>
                <w:b/>
                <w:bCs/>
                <w:szCs w:val="21"/>
              </w:rPr>
            </w:pPr>
            <w:r>
              <w:rPr>
                <w:rFonts w:eastAsiaTheme="minorEastAsia"/>
                <w:bCs/>
                <w:sz w:val="18"/>
                <w:szCs w:val="18"/>
              </w:rPr>
              <w:t>发明专利（标准）有效状态</w:t>
            </w:r>
          </w:p>
        </w:tc>
        <w:tc>
          <w:tcPr>
            <w:tcW w:w="605" w:type="pct"/>
            <w:tcMar>
              <w:left w:w="57" w:type="dxa"/>
              <w:right w:w="57" w:type="dxa"/>
            </w:tcMar>
            <w:vAlign w:val="center"/>
          </w:tcPr>
          <w:p w14:paraId="44AA284B">
            <w:pPr>
              <w:spacing w:line="260" w:lineRule="exact"/>
              <w:jc w:val="center"/>
              <w:rPr>
                <w:rFonts w:eastAsiaTheme="minorEastAsia"/>
                <w:b/>
                <w:bCs/>
                <w:szCs w:val="21"/>
              </w:rPr>
            </w:pPr>
            <w:r>
              <w:rPr>
                <w:rFonts w:eastAsiaTheme="minorEastAsia"/>
                <w:bCs/>
                <w:sz w:val="18"/>
                <w:szCs w:val="18"/>
              </w:rPr>
              <w:t>广西单位是否为原始权利人、起草人</w:t>
            </w:r>
          </w:p>
        </w:tc>
      </w:tr>
      <w:tr w14:paraId="7D5A7B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51E8B342">
            <w:pPr>
              <w:spacing w:line="260" w:lineRule="exact"/>
              <w:jc w:val="center"/>
              <w:rPr>
                <w:rFonts w:eastAsiaTheme="minorEastAsia"/>
                <w:bCs/>
                <w:sz w:val="18"/>
                <w:szCs w:val="18"/>
              </w:rPr>
            </w:pPr>
            <w:r>
              <w:rPr>
                <w:rFonts w:eastAsiaTheme="minorEastAsia"/>
                <w:bCs/>
                <w:sz w:val="18"/>
                <w:szCs w:val="18"/>
              </w:rPr>
              <w:t>发明专利</w:t>
            </w:r>
          </w:p>
        </w:tc>
        <w:tc>
          <w:tcPr>
            <w:tcW w:w="685" w:type="pct"/>
            <w:shd w:val="clear" w:color="auto" w:fill="auto"/>
            <w:tcMar>
              <w:left w:w="57" w:type="dxa"/>
              <w:right w:w="57" w:type="dxa"/>
            </w:tcMar>
            <w:vAlign w:val="center"/>
          </w:tcPr>
          <w:p w14:paraId="288ECB13">
            <w:pPr>
              <w:spacing w:line="260" w:lineRule="exact"/>
              <w:rPr>
                <w:rFonts w:eastAsiaTheme="minorEastAsia"/>
                <w:bCs/>
                <w:sz w:val="18"/>
                <w:szCs w:val="18"/>
              </w:rPr>
            </w:pPr>
            <w:r>
              <w:rPr>
                <w:rFonts w:hint="eastAsia" w:eastAsiaTheme="minorEastAsia"/>
                <w:bCs/>
                <w:sz w:val="18"/>
                <w:szCs w:val="18"/>
              </w:rPr>
              <w:t>用于钠离子电池储能系统的Boost电流环控制方法、系统、介质及处理器</w:t>
            </w:r>
          </w:p>
        </w:tc>
        <w:tc>
          <w:tcPr>
            <w:tcW w:w="469" w:type="pct"/>
            <w:shd w:val="clear" w:color="auto" w:fill="auto"/>
            <w:tcMar>
              <w:left w:w="57" w:type="dxa"/>
              <w:right w:w="57" w:type="dxa"/>
            </w:tcMar>
            <w:vAlign w:val="center"/>
          </w:tcPr>
          <w:p w14:paraId="064558DD">
            <w:pPr>
              <w:spacing w:line="260" w:lineRule="exact"/>
              <w:jc w:val="center"/>
              <w:rPr>
                <w:rFonts w:eastAsiaTheme="minorEastAsia"/>
                <w:bCs/>
                <w:sz w:val="18"/>
                <w:szCs w:val="18"/>
              </w:rPr>
            </w:pPr>
            <w:r>
              <w:rPr>
                <w:rFonts w:eastAsiaTheme="minorEastAsia"/>
                <w:bCs/>
                <w:sz w:val="18"/>
                <w:szCs w:val="18"/>
              </w:rPr>
              <w:t>中国</w:t>
            </w:r>
          </w:p>
        </w:tc>
        <w:tc>
          <w:tcPr>
            <w:tcW w:w="488" w:type="pct"/>
            <w:shd w:val="clear" w:color="auto" w:fill="auto"/>
            <w:tcMar>
              <w:left w:w="57" w:type="dxa"/>
              <w:right w:w="57" w:type="dxa"/>
            </w:tcMar>
            <w:vAlign w:val="center"/>
          </w:tcPr>
          <w:p w14:paraId="212D136D">
            <w:pPr>
              <w:spacing w:line="260" w:lineRule="exact"/>
              <w:jc w:val="center"/>
              <w:rPr>
                <w:rFonts w:eastAsiaTheme="minorEastAsia"/>
                <w:bCs/>
                <w:sz w:val="18"/>
                <w:szCs w:val="18"/>
              </w:rPr>
            </w:pPr>
            <w:r>
              <w:rPr>
                <w:rFonts w:hint="eastAsia" w:eastAsiaTheme="minorEastAsia"/>
                <w:bCs/>
                <w:sz w:val="18"/>
                <w:szCs w:val="18"/>
              </w:rPr>
              <w:t>ZL202510444818.0</w:t>
            </w:r>
          </w:p>
        </w:tc>
        <w:tc>
          <w:tcPr>
            <w:tcW w:w="428" w:type="pct"/>
            <w:shd w:val="clear" w:color="auto" w:fill="auto"/>
            <w:tcMar>
              <w:left w:w="57" w:type="dxa"/>
              <w:right w:w="57" w:type="dxa"/>
            </w:tcMar>
            <w:vAlign w:val="center"/>
          </w:tcPr>
          <w:p w14:paraId="4E0D2079">
            <w:pPr>
              <w:spacing w:line="260" w:lineRule="exact"/>
              <w:jc w:val="center"/>
              <w:rPr>
                <w:rFonts w:eastAsiaTheme="minorEastAsia"/>
                <w:bCs/>
                <w:sz w:val="18"/>
                <w:szCs w:val="18"/>
              </w:rPr>
            </w:pPr>
            <w:r>
              <w:rPr>
                <w:rFonts w:hint="eastAsia" w:eastAsiaTheme="minorEastAsia"/>
                <w:bCs/>
                <w:sz w:val="18"/>
                <w:szCs w:val="18"/>
              </w:rPr>
              <w:t>2025年7月8日</w:t>
            </w:r>
          </w:p>
        </w:tc>
        <w:tc>
          <w:tcPr>
            <w:tcW w:w="517" w:type="pct"/>
            <w:shd w:val="clear" w:color="auto" w:fill="auto"/>
            <w:tcMar>
              <w:left w:w="57" w:type="dxa"/>
              <w:right w:w="57" w:type="dxa"/>
            </w:tcMar>
            <w:vAlign w:val="center"/>
          </w:tcPr>
          <w:p w14:paraId="32C1ACFB">
            <w:pPr>
              <w:spacing w:line="260" w:lineRule="exact"/>
              <w:jc w:val="center"/>
              <w:rPr>
                <w:rFonts w:eastAsiaTheme="minorEastAsia"/>
                <w:bCs/>
                <w:sz w:val="18"/>
                <w:szCs w:val="18"/>
              </w:rPr>
            </w:pPr>
            <w:r>
              <w:rPr>
                <w:rFonts w:eastAsiaTheme="minorEastAsia"/>
                <w:bCs/>
                <w:sz w:val="18"/>
                <w:szCs w:val="18"/>
              </w:rPr>
              <w:t>证书号第</w:t>
            </w:r>
            <w:r>
              <w:rPr>
                <w:rFonts w:hint="eastAsia" w:eastAsiaTheme="minorEastAsia"/>
                <w:bCs/>
                <w:sz w:val="18"/>
                <w:szCs w:val="18"/>
              </w:rPr>
              <w:t>8053180</w:t>
            </w:r>
            <w:r>
              <w:rPr>
                <w:rFonts w:eastAsiaTheme="minorEastAsia"/>
                <w:bCs/>
                <w:sz w:val="18"/>
                <w:szCs w:val="18"/>
              </w:rPr>
              <w:t>号</w:t>
            </w:r>
          </w:p>
        </w:tc>
        <w:tc>
          <w:tcPr>
            <w:tcW w:w="442" w:type="pct"/>
            <w:shd w:val="clear" w:color="auto" w:fill="auto"/>
            <w:tcMar>
              <w:left w:w="57" w:type="dxa"/>
              <w:right w:w="57" w:type="dxa"/>
            </w:tcMar>
            <w:vAlign w:val="center"/>
          </w:tcPr>
          <w:p w14:paraId="62EE305B">
            <w:pPr>
              <w:spacing w:line="260" w:lineRule="exact"/>
              <w:jc w:val="center"/>
              <w:rPr>
                <w:rFonts w:eastAsiaTheme="minorEastAsia"/>
                <w:bCs/>
                <w:sz w:val="18"/>
                <w:szCs w:val="18"/>
              </w:rPr>
            </w:pPr>
            <w:r>
              <w:rPr>
                <w:rFonts w:eastAsiaTheme="minorEastAsia"/>
                <w:bCs/>
                <w:sz w:val="18"/>
                <w:szCs w:val="18"/>
              </w:rPr>
              <w:t>广西电网有限责任公司电力科学研究院</w:t>
            </w:r>
          </w:p>
        </w:tc>
        <w:tc>
          <w:tcPr>
            <w:tcW w:w="392" w:type="pct"/>
            <w:shd w:val="clear" w:color="auto" w:fill="auto"/>
            <w:tcMar>
              <w:left w:w="57" w:type="dxa"/>
              <w:right w:w="57" w:type="dxa"/>
            </w:tcMar>
            <w:vAlign w:val="center"/>
          </w:tcPr>
          <w:p w14:paraId="7ABFB350">
            <w:pPr>
              <w:spacing w:line="260" w:lineRule="exact"/>
              <w:jc w:val="center"/>
              <w:rPr>
                <w:rFonts w:eastAsiaTheme="minorEastAsia"/>
                <w:bCs/>
                <w:sz w:val="18"/>
                <w:szCs w:val="18"/>
              </w:rPr>
            </w:pPr>
            <w:r>
              <w:rPr>
                <w:rFonts w:hint="eastAsia" w:eastAsiaTheme="minorEastAsia"/>
                <w:bCs/>
                <w:sz w:val="18"/>
                <w:szCs w:val="18"/>
              </w:rPr>
              <w:t>高立克,蒙宣任,孙志媛,林翔宇,王晓明,吴丽芳,唐彬,梁沁沁,李丹丹,易春芳</w:t>
            </w:r>
          </w:p>
        </w:tc>
        <w:tc>
          <w:tcPr>
            <w:tcW w:w="417" w:type="pct"/>
            <w:shd w:val="clear" w:color="auto" w:fill="auto"/>
            <w:tcMar>
              <w:left w:w="57" w:type="dxa"/>
              <w:right w:w="57" w:type="dxa"/>
            </w:tcMar>
            <w:vAlign w:val="center"/>
          </w:tcPr>
          <w:p w14:paraId="139B11D9">
            <w:pPr>
              <w:spacing w:line="260" w:lineRule="exact"/>
              <w:jc w:val="center"/>
              <w:rPr>
                <w:rFonts w:eastAsiaTheme="minorEastAsia"/>
                <w:bCs/>
                <w:sz w:val="18"/>
                <w:szCs w:val="18"/>
              </w:rPr>
            </w:pPr>
            <w:r>
              <w:rPr>
                <w:rFonts w:eastAsiaTheme="minorEastAsia"/>
                <w:bCs/>
                <w:sz w:val="18"/>
                <w:szCs w:val="18"/>
              </w:rPr>
              <w:t>有效</w:t>
            </w:r>
          </w:p>
        </w:tc>
        <w:tc>
          <w:tcPr>
            <w:tcW w:w="605" w:type="pct"/>
            <w:shd w:val="clear" w:color="auto" w:fill="auto"/>
            <w:tcMar>
              <w:left w:w="57" w:type="dxa"/>
              <w:right w:w="57" w:type="dxa"/>
            </w:tcMar>
            <w:vAlign w:val="center"/>
          </w:tcPr>
          <w:p w14:paraId="5090486F">
            <w:pPr>
              <w:spacing w:line="260" w:lineRule="exact"/>
              <w:jc w:val="center"/>
              <w:rPr>
                <w:rFonts w:eastAsiaTheme="minorEastAsia"/>
                <w:bCs/>
                <w:sz w:val="18"/>
                <w:szCs w:val="18"/>
              </w:rPr>
            </w:pPr>
            <w:r>
              <w:rPr>
                <w:rFonts w:eastAsiaTheme="minorEastAsia"/>
                <w:bCs/>
                <w:sz w:val="18"/>
                <w:szCs w:val="18"/>
              </w:rPr>
              <w:t>是</w:t>
            </w:r>
          </w:p>
        </w:tc>
      </w:tr>
      <w:tr w14:paraId="6AF67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46B4DBD2">
            <w:pPr>
              <w:spacing w:line="260" w:lineRule="exact"/>
              <w:jc w:val="center"/>
              <w:rPr>
                <w:rFonts w:eastAsiaTheme="minorEastAsia"/>
                <w:bCs/>
                <w:sz w:val="18"/>
                <w:szCs w:val="18"/>
              </w:rPr>
            </w:pPr>
            <w:r>
              <w:rPr>
                <w:rFonts w:eastAsiaTheme="minorEastAsia"/>
                <w:bCs/>
                <w:sz w:val="18"/>
                <w:szCs w:val="18"/>
              </w:rPr>
              <w:t>发明专利</w:t>
            </w:r>
          </w:p>
        </w:tc>
        <w:tc>
          <w:tcPr>
            <w:tcW w:w="685" w:type="pct"/>
            <w:shd w:val="clear" w:color="auto" w:fill="auto"/>
            <w:tcMar>
              <w:left w:w="57" w:type="dxa"/>
              <w:right w:w="57" w:type="dxa"/>
            </w:tcMar>
            <w:vAlign w:val="center"/>
          </w:tcPr>
          <w:p w14:paraId="11F73B4F">
            <w:pPr>
              <w:spacing w:line="260" w:lineRule="exact"/>
              <w:rPr>
                <w:rFonts w:eastAsiaTheme="minorEastAsia"/>
                <w:bCs/>
                <w:sz w:val="18"/>
                <w:szCs w:val="18"/>
              </w:rPr>
            </w:pPr>
            <w:r>
              <w:rPr>
                <w:rFonts w:hint="eastAsia" w:eastAsiaTheme="minorEastAsia"/>
                <w:bCs/>
                <w:sz w:val="18"/>
                <w:szCs w:val="18"/>
              </w:rPr>
              <w:t>一种适用于钠离子储能系统的高压箱、钠离子储能系统及控制方法</w:t>
            </w:r>
          </w:p>
        </w:tc>
        <w:tc>
          <w:tcPr>
            <w:tcW w:w="469" w:type="pct"/>
            <w:shd w:val="clear" w:color="auto" w:fill="auto"/>
            <w:tcMar>
              <w:left w:w="57" w:type="dxa"/>
              <w:right w:w="57" w:type="dxa"/>
            </w:tcMar>
            <w:vAlign w:val="center"/>
          </w:tcPr>
          <w:p w14:paraId="76D5182B">
            <w:pPr>
              <w:spacing w:line="260" w:lineRule="exact"/>
              <w:jc w:val="center"/>
              <w:rPr>
                <w:rFonts w:eastAsiaTheme="minorEastAsia"/>
                <w:bCs/>
                <w:sz w:val="18"/>
                <w:szCs w:val="18"/>
              </w:rPr>
            </w:pPr>
            <w:r>
              <w:rPr>
                <w:rFonts w:eastAsiaTheme="minorEastAsia"/>
                <w:bCs/>
                <w:sz w:val="18"/>
                <w:szCs w:val="18"/>
              </w:rPr>
              <w:t>中国</w:t>
            </w:r>
          </w:p>
        </w:tc>
        <w:tc>
          <w:tcPr>
            <w:tcW w:w="488" w:type="pct"/>
            <w:shd w:val="clear" w:color="auto" w:fill="auto"/>
            <w:tcMar>
              <w:left w:w="57" w:type="dxa"/>
              <w:right w:w="57" w:type="dxa"/>
            </w:tcMar>
            <w:vAlign w:val="center"/>
          </w:tcPr>
          <w:p w14:paraId="499BECF1">
            <w:pPr>
              <w:spacing w:line="260" w:lineRule="exact"/>
              <w:jc w:val="center"/>
              <w:rPr>
                <w:rFonts w:eastAsiaTheme="minorEastAsia"/>
                <w:bCs/>
                <w:sz w:val="18"/>
                <w:szCs w:val="18"/>
              </w:rPr>
            </w:pPr>
            <w:r>
              <w:rPr>
                <w:rFonts w:hint="eastAsia" w:eastAsiaTheme="minorEastAsia"/>
                <w:bCs/>
                <w:sz w:val="18"/>
                <w:szCs w:val="18"/>
              </w:rPr>
              <w:t>ZL202510442584.6</w:t>
            </w:r>
          </w:p>
        </w:tc>
        <w:tc>
          <w:tcPr>
            <w:tcW w:w="428" w:type="pct"/>
            <w:shd w:val="clear" w:color="auto" w:fill="auto"/>
            <w:tcMar>
              <w:left w:w="57" w:type="dxa"/>
              <w:right w:w="57" w:type="dxa"/>
            </w:tcMar>
            <w:vAlign w:val="center"/>
          </w:tcPr>
          <w:p w14:paraId="1654F43B">
            <w:pPr>
              <w:spacing w:line="260" w:lineRule="exact"/>
              <w:jc w:val="center"/>
              <w:rPr>
                <w:rFonts w:eastAsiaTheme="minorEastAsia"/>
                <w:bCs/>
                <w:sz w:val="18"/>
                <w:szCs w:val="18"/>
              </w:rPr>
            </w:pPr>
            <w:r>
              <w:rPr>
                <w:rFonts w:hint="eastAsia" w:eastAsiaTheme="minorEastAsia"/>
                <w:bCs/>
                <w:sz w:val="18"/>
                <w:szCs w:val="18"/>
              </w:rPr>
              <w:t>2025年7月8日</w:t>
            </w:r>
          </w:p>
        </w:tc>
        <w:tc>
          <w:tcPr>
            <w:tcW w:w="517" w:type="pct"/>
            <w:shd w:val="clear" w:color="auto" w:fill="auto"/>
            <w:tcMar>
              <w:left w:w="57" w:type="dxa"/>
              <w:right w:w="57" w:type="dxa"/>
            </w:tcMar>
            <w:vAlign w:val="center"/>
          </w:tcPr>
          <w:p w14:paraId="2FFCAD73">
            <w:pPr>
              <w:spacing w:line="260" w:lineRule="exact"/>
              <w:jc w:val="center"/>
              <w:rPr>
                <w:rFonts w:eastAsiaTheme="minorEastAsia"/>
                <w:bCs/>
                <w:sz w:val="18"/>
                <w:szCs w:val="18"/>
              </w:rPr>
            </w:pPr>
            <w:r>
              <w:rPr>
                <w:rFonts w:eastAsiaTheme="minorEastAsia"/>
                <w:bCs/>
                <w:sz w:val="18"/>
                <w:szCs w:val="18"/>
              </w:rPr>
              <w:t>证书号第</w:t>
            </w:r>
            <w:r>
              <w:rPr>
                <w:rFonts w:hint="eastAsia" w:eastAsiaTheme="minorEastAsia"/>
                <w:bCs/>
                <w:sz w:val="18"/>
                <w:szCs w:val="18"/>
              </w:rPr>
              <w:t>8052584</w:t>
            </w:r>
            <w:r>
              <w:rPr>
                <w:rFonts w:eastAsiaTheme="minorEastAsia"/>
                <w:bCs/>
                <w:sz w:val="18"/>
                <w:szCs w:val="18"/>
              </w:rPr>
              <w:t>号</w:t>
            </w:r>
          </w:p>
        </w:tc>
        <w:tc>
          <w:tcPr>
            <w:tcW w:w="442" w:type="pct"/>
            <w:shd w:val="clear" w:color="auto" w:fill="auto"/>
            <w:tcMar>
              <w:left w:w="57" w:type="dxa"/>
              <w:right w:w="57" w:type="dxa"/>
            </w:tcMar>
            <w:vAlign w:val="center"/>
          </w:tcPr>
          <w:p w14:paraId="48A3DCDA">
            <w:pPr>
              <w:spacing w:line="260" w:lineRule="exact"/>
              <w:jc w:val="center"/>
              <w:rPr>
                <w:rFonts w:eastAsiaTheme="minorEastAsia"/>
                <w:bCs/>
                <w:sz w:val="18"/>
                <w:szCs w:val="18"/>
              </w:rPr>
            </w:pPr>
            <w:r>
              <w:rPr>
                <w:rFonts w:hint="eastAsia" w:eastAsiaTheme="minorEastAsia"/>
                <w:bCs/>
                <w:sz w:val="18"/>
                <w:szCs w:val="18"/>
              </w:rPr>
              <w:t>广西电网有限责任公司电力科学研究院</w:t>
            </w:r>
          </w:p>
        </w:tc>
        <w:tc>
          <w:tcPr>
            <w:tcW w:w="392" w:type="pct"/>
            <w:shd w:val="clear" w:color="auto" w:fill="auto"/>
            <w:tcMar>
              <w:left w:w="57" w:type="dxa"/>
              <w:right w:w="57" w:type="dxa"/>
            </w:tcMar>
            <w:vAlign w:val="center"/>
          </w:tcPr>
          <w:p w14:paraId="60AE7ECF">
            <w:pPr>
              <w:spacing w:line="260" w:lineRule="exact"/>
              <w:jc w:val="center"/>
              <w:rPr>
                <w:rFonts w:eastAsiaTheme="minorEastAsia"/>
                <w:bCs/>
                <w:sz w:val="18"/>
                <w:szCs w:val="18"/>
              </w:rPr>
            </w:pPr>
            <w:r>
              <w:rPr>
                <w:rFonts w:hint="eastAsia" w:eastAsiaTheme="minorEastAsia"/>
                <w:bCs/>
                <w:sz w:val="18"/>
                <w:szCs w:val="18"/>
              </w:rPr>
              <w:t>高立克,王晓明,吴丽芳,梁沁沁,周柯,金庆忍,孙志媛,陈卫东,唐彬,张碧芸,徐艳芳</w:t>
            </w:r>
          </w:p>
        </w:tc>
        <w:tc>
          <w:tcPr>
            <w:tcW w:w="417" w:type="pct"/>
            <w:shd w:val="clear" w:color="auto" w:fill="auto"/>
            <w:tcMar>
              <w:left w:w="57" w:type="dxa"/>
              <w:right w:w="57" w:type="dxa"/>
            </w:tcMar>
            <w:vAlign w:val="center"/>
          </w:tcPr>
          <w:p w14:paraId="1C7B2510">
            <w:pPr>
              <w:spacing w:line="260" w:lineRule="exact"/>
              <w:jc w:val="center"/>
              <w:rPr>
                <w:rFonts w:eastAsiaTheme="minorEastAsia"/>
                <w:bCs/>
                <w:sz w:val="18"/>
                <w:szCs w:val="18"/>
              </w:rPr>
            </w:pPr>
            <w:r>
              <w:rPr>
                <w:rFonts w:eastAsiaTheme="minorEastAsia"/>
                <w:bCs/>
                <w:sz w:val="18"/>
                <w:szCs w:val="18"/>
              </w:rPr>
              <w:t>有效</w:t>
            </w:r>
          </w:p>
        </w:tc>
        <w:tc>
          <w:tcPr>
            <w:tcW w:w="605" w:type="pct"/>
            <w:shd w:val="clear" w:color="auto" w:fill="auto"/>
            <w:tcMar>
              <w:left w:w="57" w:type="dxa"/>
              <w:right w:w="57" w:type="dxa"/>
            </w:tcMar>
            <w:vAlign w:val="center"/>
          </w:tcPr>
          <w:p w14:paraId="2B727BED">
            <w:pPr>
              <w:spacing w:line="260" w:lineRule="exact"/>
              <w:jc w:val="center"/>
              <w:rPr>
                <w:rFonts w:eastAsiaTheme="minorEastAsia"/>
                <w:bCs/>
                <w:sz w:val="18"/>
                <w:szCs w:val="18"/>
              </w:rPr>
            </w:pPr>
            <w:r>
              <w:rPr>
                <w:rFonts w:hint="eastAsia" w:eastAsiaTheme="minorEastAsia"/>
                <w:bCs/>
                <w:sz w:val="18"/>
                <w:szCs w:val="18"/>
              </w:rPr>
              <w:t>是</w:t>
            </w:r>
          </w:p>
        </w:tc>
      </w:tr>
      <w:tr w14:paraId="29DEA6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7A156988">
            <w:pPr>
              <w:spacing w:line="260" w:lineRule="exact"/>
              <w:jc w:val="center"/>
              <w:rPr>
                <w:rFonts w:eastAsiaTheme="minorEastAsia"/>
                <w:bCs/>
                <w:sz w:val="18"/>
                <w:szCs w:val="18"/>
              </w:rPr>
            </w:pPr>
            <w:r>
              <w:rPr>
                <w:rFonts w:eastAsiaTheme="minorEastAsia"/>
                <w:bCs/>
                <w:sz w:val="18"/>
                <w:szCs w:val="18"/>
              </w:rPr>
              <w:t>发明专利</w:t>
            </w:r>
          </w:p>
        </w:tc>
        <w:tc>
          <w:tcPr>
            <w:tcW w:w="685" w:type="pct"/>
            <w:shd w:val="clear" w:color="auto" w:fill="auto"/>
            <w:tcMar>
              <w:left w:w="57" w:type="dxa"/>
              <w:right w:w="57" w:type="dxa"/>
            </w:tcMar>
            <w:vAlign w:val="center"/>
          </w:tcPr>
          <w:p w14:paraId="4CF1C7C4">
            <w:pPr>
              <w:spacing w:line="260" w:lineRule="exact"/>
              <w:rPr>
                <w:rFonts w:eastAsiaTheme="minorEastAsia"/>
                <w:bCs/>
                <w:sz w:val="18"/>
                <w:szCs w:val="18"/>
              </w:rPr>
            </w:pPr>
            <w:r>
              <w:rPr>
                <w:rFonts w:hint="eastAsia" w:eastAsiaTheme="minorEastAsia"/>
                <w:bCs/>
                <w:sz w:val="18"/>
                <w:szCs w:val="18"/>
              </w:rPr>
              <w:t>钠离子电池储能系统的BMS通信方法及系统</w:t>
            </w:r>
          </w:p>
        </w:tc>
        <w:tc>
          <w:tcPr>
            <w:tcW w:w="469" w:type="pct"/>
            <w:shd w:val="clear" w:color="auto" w:fill="auto"/>
            <w:tcMar>
              <w:left w:w="57" w:type="dxa"/>
              <w:right w:w="57" w:type="dxa"/>
            </w:tcMar>
            <w:vAlign w:val="center"/>
          </w:tcPr>
          <w:p w14:paraId="7E31E9C3">
            <w:pPr>
              <w:spacing w:line="260" w:lineRule="exact"/>
              <w:jc w:val="center"/>
              <w:rPr>
                <w:rFonts w:eastAsiaTheme="minorEastAsia"/>
                <w:bCs/>
                <w:sz w:val="18"/>
                <w:szCs w:val="18"/>
              </w:rPr>
            </w:pPr>
            <w:r>
              <w:rPr>
                <w:rFonts w:eastAsiaTheme="minorEastAsia"/>
                <w:bCs/>
                <w:sz w:val="18"/>
                <w:szCs w:val="18"/>
              </w:rPr>
              <w:t>中国</w:t>
            </w:r>
          </w:p>
        </w:tc>
        <w:tc>
          <w:tcPr>
            <w:tcW w:w="488" w:type="pct"/>
            <w:shd w:val="clear" w:color="auto" w:fill="auto"/>
            <w:tcMar>
              <w:left w:w="57" w:type="dxa"/>
              <w:right w:w="57" w:type="dxa"/>
            </w:tcMar>
            <w:vAlign w:val="center"/>
          </w:tcPr>
          <w:p w14:paraId="13FA5A81">
            <w:pPr>
              <w:spacing w:line="260" w:lineRule="exact"/>
              <w:jc w:val="center"/>
              <w:rPr>
                <w:rFonts w:eastAsiaTheme="minorEastAsia"/>
                <w:bCs/>
                <w:sz w:val="18"/>
                <w:szCs w:val="18"/>
              </w:rPr>
            </w:pPr>
            <w:r>
              <w:rPr>
                <w:rFonts w:hint="eastAsia" w:eastAsiaTheme="minorEastAsia"/>
                <w:bCs/>
                <w:sz w:val="18"/>
                <w:szCs w:val="18"/>
              </w:rPr>
              <w:t>ZL202510438787.8</w:t>
            </w:r>
          </w:p>
        </w:tc>
        <w:tc>
          <w:tcPr>
            <w:tcW w:w="428" w:type="pct"/>
            <w:shd w:val="clear" w:color="auto" w:fill="auto"/>
            <w:tcMar>
              <w:left w:w="57" w:type="dxa"/>
              <w:right w:w="57" w:type="dxa"/>
            </w:tcMar>
            <w:vAlign w:val="center"/>
          </w:tcPr>
          <w:p w14:paraId="212AC5BF">
            <w:pPr>
              <w:spacing w:line="260" w:lineRule="exact"/>
              <w:jc w:val="center"/>
              <w:rPr>
                <w:rFonts w:eastAsiaTheme="minorEastAsia"/>
                <w:bCs/>
                <w:sz w:val="18"/>
                <w:szCs w:val="18"/>
              </w:rPr>
            </w:pPr>
            <w:r>
              <w:rPr>
                <w:rFonts w:hint="eastAsia" w:eastAsiaTheme="minorEastAsia"/>
                <w:bCs/>
                <w:sz w:val="18"/>
                <w:szCs w:val="18"/>
              </w:rPr>
              <w:t>/</w:t>
            </w:r>
          </w:p>
        </w:tc>
        <w:tc>
          <w:tcPr>
            <w:tcW w:w="517" w:type="pct"/>
            <w:shd w:val="clear" w:color="auto" w:fill="auto"/>
            <w:tcMar>
              <w:left w:w="57" w:type="dxa"/>
              <w:right w:w="57" w:type="dxa"/>
            </w:tcMar>
            <w:vAlign w:val="center"/>
          </w:tcPr>
          <w:p w14:paraId="38DF8363">
            <w:pPr>
              <w:spacing w:line="260" w:lineRule="exact"/>
              <w:jc w:val="center"/>
              <w:rPr>
                <w:rFonts w:eastAsiaTheme="minorEastAsia"/>
                <w:bCs/>
                <w:sz w:val="18"/>
                <w:szCs w:val="18"/>
              </w:rPr>
            </w:pPr>
            <w:r>
              <w:rPr>
                <w:rFonts w:hint="eastAsia" w:eastAsiaTheme="minorEastAsia"/>
                <w:bCs/>
                <w:sz w:val="18"/>
                <w:szCs w:val="18"/>
              </w:rPr>
              <w:t>/</w:t>
            </w:r>
          </w:p>
        </w:tc>
        <w:tc>
          <w:tcPr>
            <w:tcW w:w="442" w:type="pct"/>
            <w:shd w:val="clear" w:color="auto" w:fill="auto"/>
            <w:tcMar>
              <w:left w:w="57" w:type="dxa"/>
              <w:right w:w="57" w:type="dxa"/>
            </w:tcMar>
            <w:vAlign w:val="center"/>
          </w:tcPr>
          <w:p w14:paraId="3CF64C71">
            <w:pPr>
              <w:spacing w:line="260" w:lineRule="exact"/>
              <w:jc w:val="center"/>
              <w:rPr>
                <w:rFonts w:eastAsiaTheme="minorEastAsia"/>
                <w:bCs/>
                <w:sz w:val="18"/>
                <w:szCs w:val="18"/>
              </w:rPr>
            </w:pPr>
            <w:r>
              <w:rPr>
                <w:rFonts w:hint="eastAsia" w:eastAsiaTheme="minorEastAsia"/>
                <w:bCs/>
                <w:sz w:val="18"/>
                <w:szCs w:val="18"/>
              </w:rPr>
              <w:t>广西电网有限责任公司电力科学研究院</w:t>
            </w:r>
          </w:p>
        </w:tc>
        <w:tc>
          <w:tcPr>
            <w:tcW w:w="392" w:type="pct"/>
            <w:shd w:val="clear" w:color="auto" w:fill="auto"/>
            <w:tcMar>
              <w:left w:w="57" w:type="dxa"/>
              <w:right w:w="57" w:type="dxa"/>
            </w:tcMar>
            <w:vAlign w:val="center"/>
          </w:tcPr>
          <w:p w14:paraId="7588B74C">
            <w:pPr>
              <w:spacing w:line="260" w:lineRule="exact"/>
              <w:jc w:val="center"/>
              <w:rPr>
                <w:rFonts w:eastAsiaTheme="minorEastAsia"/>
                <w:bCs/>
                <w:sz w:val="18"/>
                <w:szCs w:val="18"/>
              </w:rPr>
            </w:pPr>
            <w:r>
              <w:rPr>
                <w:rFonts w:hint="eastAsia" w:eastAsiaTheme="minorEastAsia"/>
                <w:bCs/>
                <w:sz w:val="18"/>
                <w:szCs w:val="18"/>
              </w:rPr>
              <w:t>高立克,林翔宇,孙志媛,蒙宣任,王晓明,唐彬,梁沁沁,李丹丹,吴丽芳,罗传胜,刘默斯</w:t>
            </w:r>
          </w:p>
        </w:tc>
        <w:tc>
          <w:tcPr>
            <w:tcW w:w="417" w:type="pct"/>
            <w:shd w:val="clear" w:color="auto" w:fill="auto"/>
            <w:tcMar>
              <w:left w:w="57" w:type="dxa"/>
              <w:right w:w="57" w:type="dxa"/>
            </w:tcMar>
            <w:vAlign w:val="center"/>
          </w:tcPr>
          <w:p w14:paraId="33EE7EB2">
            <w:pPr>
              <w:spacing w:line="260" w:lineRule="exact"/>
              <w:jc w:val="center"/>
              <w:rPr>
                <w:rFonts w:eastAsiaTheme="minorEastAsia"/>
                <w:bCs/>
                <w:sz w:val="18"/>
                <w:szCs w:val="18"/>
              </w:rPr>
            </w:pPr>
            <w:r>
              <w:rPr>
                <w:rFonts w:eastAsiaTheme="minorEastAsia"/>
                <w:bCs/>
                <w:sz w:val="18"/>
                <w:szCs w:val="18"/>
              </w:rPr>
              <w:t>有效</w:t>
            </w:r>
          </w:p>
        </w:tc>
        <w:tc>
          <w:tcPr>
            <w:tcW w:w="605" w:type="pct"/>
            <w:shd w:val="clear" w:color="auto" w:fill="auto"/>
            <w:tcMar>
              <w:left w:w="57" w:type="dxa"/>
              <w:right w:w="57" w:type="dxa"/>
            </w:tcMar>
            <w:vAlign w:val="center"/>
          </w:tcPr>
          <w:p w14:paraId="40492DAB">
            <w:pPr>
              <w:spacing w:line="260" w:lineRule="exact"/>
              <w:jc w:val="center"/>
              <w:rPr>
                <w:rFonts w:eastAsiaTheme="minorEastAsia"/>
                <w:bCs/>
                <w:sz w:val="18"/>
                <w:szCs w:val="18"/>
              </w:rPr>
            </w:pPr>
            <w:r>
              <w:rPr>
                <w:rFonts w:hint="eastAsia" w:eastAsiaTheme="minorEastAsia"/>
                <w:bCs/>
                <w:sz w:val="18"/>
                <w:szCs w:val="18"/>
              </w:rPr>
              <w:t>是</w:t>
            </w:r>
          </w:p>
        </w:tc>
      </w:tr>
      <w:tr w14:paraId="19B90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69F66448">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1637B6A2">
            <w:pPr>
              <w:spacing w:line="260" w:lineRule="exact"/>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一种储能系统及钠离子电池串并联切换方法</w:t>
            </w:r>
          </w:p>
        </w:tc>
        <w:tc>
          <w:tcPr>
            <w:tcW w:w="469" w:type="pct"/>
            <w:shd w:val="clear" w:color="auto" w:fill="auto"/>
            <w:tcMar>
              <w:left w:w="57" w:type="dxa"/>
              <w:right w:w="57" w:type="dxa"/>
            </w:tcMar>
            <w:vAlign w:val="center"/>
          </w:tcPr>
          <w:p w14:paraId="2DCB52E4">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2C438C75">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ZL202311324712.4</w:t>
            </w:r>
          </w:p>
        </w:tc>
        <w:tc>
          <w:tcPr>
            <w:tcW w:w="428" w:type="pct"/>
            <w:shd w:val="clear" w:color="auto" w:fill="auto"/>
            <w:tcMar>
              <w:left w:w="57" w:type="dxa"/>
              <w:right w:w="57" w:type="dxa"/>
            </w:tcMar>
            <w:vAlign w:val="center"/>
          </w:tcPr>
          <w:p w14:paraId="69FAA17D">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2025年4月25日</w:t>
            </w:r>
          </w:p>
        </w:tc>
        <w:tc>
          <w:tcPr>
            <w:tcW w:w="517" w:type="pct"/>
            <w:shd w:val="clear" w:color="auto" w:fill="auto"/>
            <w:tcMar>
              <w:left w:w="57" w:type="dxa"/>
              <w:right w:w="57" w:type="dxa"/>
            </w:tcMar>
            <w:vAlign w:val="center"/>
          </w:tcPr>
          <w:p w14:paraId="7AA4D7BC">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证书号第7898585号</w:t>
            </w:r>
          </w:p>
        </w:tc>
        <w:tc>
          <w:tcPr>
            <w:tcW w:w="442" w:type="pct"/>
            <w:shd w:val="clear" w:color="auto" w:fill="auto"/>
            <w:tcMar>
              <w:left w:w="57" w:type="dxa"/>
              <w:right w:w="57" w:type="dxa"/>
            </w:tcMar>
            <w:vAlign w:val="center"/>
          </w:tcPr>
          <w:p w14:paraId="5D076070">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广西电网有限责任公司电力科学研究院;溧阳中科海钠科技有限责任公司</w:t>
            </w:r>
          </w:p>
        </w:tc>
        <w:tc>
          <w:tcPr>
            <w:tcW w:w="392" w:type="pct"/>
            <w:shd w:val="clear" w:color="auto" w:fill="auto"/>
            <w:tcMar>
              <w:left w:w="57" w:type="dxa"/>
              <w:right w:w="57" w:type="dxa"/>
            </w:tcMar>
            <w:vAlign w:val="center"/>
          </w:tcPr>
          <w:p w14:paraId="17DF1B69">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唐彬,高立克,张平,梁沁沁,方东林,韩方源,康利斌,李建新,李树军,罗宗昌,张龙飞</w:t>
            </w:r>
          </w:p>
        </w:tc>
        <w:tc>
          <w:tcPr>
            <w:tcW w:w="417" w:type="pct"/>
            <w:shd w:val="clear" w:color="auto" w:fill="auto"/>
            <w:tcMar>
              <w:left w:w="57" w:type="dxa"/>
              <w:right w:w="57" w:type="dxa"/>
            </w:tcMar>
            <w:vAlign w:val="center"/>
          </w:tcPr>
          <w:p w14:paraId="6A9ECDC5">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6FDA2DD1">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是</w:t>
            </w:r>
          </w:p>
        </w:tc>
      </w:tr>
      <w:tr w14:paraId="6E5B3A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78F5A074">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0AB3F1DA">
            <w:pPr>
              <w:spacing w:line="260" w:lineRule="exact"/>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一种基于光纤传感器的钠电池健康状况监测方法</w:t>
            </w:r>
          </w:p>
        </w:tc>
        <w:tc>
          <w:tcPr>
            <w:tcW w:w="469" w:type="pct"/>
            <w:shd w:val="clear" w:color="auto" w:fill="auto"/>
            <w:tcMar>
              <w:left w:w="57" w:type="dxa"/>
              <w:right w:w="57" w:type="dxa"/>
            </w:tcMar>
            <w:vAlign w:val="center"/>
          </w:tcPr>
          <w:p w14:paraId="022E08A6">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31C7FA29">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ZL202311236288.8</w:t>
            </w:r>
          </w:p>
        </w:tc>
        <w:tc>
          <w:tcPr>
            <w:tcW w:w="428" w:type="pct"/>
            <w:shd w:val="clear" w:color="auto" w:fill="auto"/>
            <w:tcMar>
              <w:left w:w="57" w:type="dxa"/>
              <w:right w:w="57" w:type="dxa"/>
            </w:tcMar>
            <w:vAlign w:val="center"/>
          </w:tcPr>
          <w:p w14:paraId="4AF0BA76">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2025年3月18日</w:t>
            </w:r>
          </w:p>
        </w:tc>
        <w:tc>
          <w:tcPr>
            <w:tcW w:w="517" w:type="pct"/>
            <w:shd w:val="clear" w:color="auto" w:fill="auto"/>
            <w:tcMar>
              <w:left w:w="57" w:type="dxa"/>
              <w:right w:w="57" w:type="dxa"/>
            </w:tcMar>
            <w:vAlign w:val="center"/>
          </w:tcPr>
          <w:p w14:paraId="47384FB6">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证书号第7813008号</w:t>
            </w:r>
          </w:p>
        </w:tc>
        <w:tc>
          <w:tcPr>
            <w:tcW w:w="442" w:type="pct"/>
            <w:shd w:val="clear" w:color="auto" w:fill="auto"/>
            <w:tcMar>
              <w:left w:w="57" w:type="dxa"/>
              <w:right w:w="57" w:type="dxa"/>
            </w:tcMar>
            <w:vAlign w:val="center"/>
          </w:tcPr>
          <w:p w14:paraId="35E30856">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广西电网有限责任公司电力科学研究院; 溧阳中科海钠科技有限责任公司</w:t>
            </w:r>
          </w:p>
        </w:tc>
        <w:tc>
          <w:tcPr>
            <w:tcW w:w="392" w:type="pct"/>
            <w:shd w:val="clear" w:color="auto" w:fill="auto"/>
            <w:tcMar>
              <w:left w:w="57" w:type="dxa"/>
              <w:right w:w="57" w:type="dxa"/>
            </w:tcMar>
            <w:vAlign w:val="center"/>
          </w:tcPr>
          <w:p w14:paraId="1B351F73">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唐彬,高立克,张平,梁沁沁,方东林,韩方源,康利斌,李建新,李树军,罗宗昌,张龙飞</w:t>
            </w:r>
          </w:p>
        </w:tc>
        <w:tc>
          <w:tcPr>
            <w:tcW w:w="417" w:type="pct"/>
            <w:shd w:val="clear" w:color="auto" w:fill="auto"/>
            <w:tcMar>
              <w:left w:w="57" w:type="dxa"/>
              <w:right w:w="57" w:type="dxa"/>
            </w:tcMar>
            <w:vAlign w:val="center"/>
          </w:tcPr>
          <w:p w14:paraId="74C96014">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0BBD3326">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是</w:t>
            </w:r>
          </w:p>
        </w:tc>
      </w:tr>
      <w:tr w14:paraId="37352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5CC7E106">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7F9B6504">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一种浸没式液冷电池用冷却液及其制备方法</w:t>
            </w:r>
          </w:p>
        </w:tc>
        <w:tc>
          <w:tcPr>
            <w:tcW w:w="469" w:type="pct"/>
            <w:shd w:val="clear" w:color="auto" w:fill="auto"/>
            <w:tcMar>
              <w:left w:w="57" w:type="dxa"/>
              <w:right w:w="57" w:type="dxa"/>
            </w:tcMar>
            <w:vAlign w:val="center"/>
          </w:tcPr>
          <w:p w14:paraId="7A93AA86">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23BE1B73">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ZL202510726719.1</w:t>
            </w:r>
          </w:p>
        </w:tc>
        <w:tc>
          <w:tcPr>
            <w:tcW w:w="428" w:type="pct"/>
            <w:shd w:val="clear" w:color="auto" w:fill="auto"/>
            <w:tcMar>
              <w:left w:w="57" w:type="dxa"/>
              <w:right w:w="57" w:type="dxa"/>
            </w:tcMar>
            <w:vAlign w:val="center"/>
          </w:tcPr>
          <w:p w14:paraId="42502CC2">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w:t>
            </w:r>
          </w:p>
        </w:tc>
        <w:tc>
          <w:tcPr>
            <w:tcW w:w="517" w:type="pct"/>
            <w:shd w:val="clear" w:color="auto" w:fill="auto"/>
            <w:tcMar>
              <w:left w:w="57" w:type="dxa"/>
              <w:right w:w="57" w:type="dxa"/>
            </w:tcMar>
            <w:vAlign w:val="center"/>
          </w:tcPr>
          <w:p w14:paraId="1EB74CA2">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w:t>
            </w:r>
          </w:p>
        </w:tc>
        <w:tc>
          <w:tcPr>
            <w:tcW w:w="442" w:type="pct"/>
            <w:shd w:val="clear" w:color="auto" w:fill="auto"/>
            <w:tcMar>
              <w:left w:w="57" w:type="dxa"/>
              <w:right w:w="57" w:type="dxa"/>
            </w:tcMar>
            <w:vAlign w:val="center"/>
          </w:tcPr>
          <w:p w14:paraId="6088583A">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广西电网有限责任公司电力科学研究院</w:t>
            </w:r>
          </w:p>
        </w:tc>
        <w:tc>
          <w:tcPr>
            <w:tcW w:w="392" w:type="pct"/>
            <w:shd w:val="clear" w:color="auto" w:fill="auto"/>
            <w:tcMar>
              <w:left w:w="57" w:type="dxa"/>
              <w:right w:w="57" w:type="dxa"/>
            </w:tcMar>
            <w:vAlign w:val="center"/>
          </w:tcPr>
          <w:p w14:paraId="634CBDA4">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梁沁沁,唐彬,何金梅,罗宗昌,韩方源,吴丽芳,喻敏,蒙莹,李丹丹</w:t>
            </w:r>
          </w:p>
        </w:tc>
        <w:tc>
          <w:tcPr>
            <w:tcW w:w="417" w:type="pct"/>
            <w:shd w:val="clear" w:color="auto" w:fill="auto"/>
            <w:tcMar>
              <w:left w:w="57" w:type="dxa"/>
              <w:right w:w="57" w:type="dxa"/>
            </w:tcMar>
            <w:vAlign w:val="center"/>
          </w:tcPr>
          <w:p w14:paraId="555CFDAD">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45B6C3E5">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是</w:t>
            </w:r>
          </w:p>
        </w:tc>
      </w:tr>
      <w:tr w14:paraId="69801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0BC64B9B">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1D54F921">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一种基于NPC三电平拓扑的储能变流器的控制方法</w:t>
            </w:r>
          </w:p>
        </w:tc>
        <w:tc>
          <w:tcPr>
            <w:tcW w:w="469" w:type="pct"/>
            <w:shd w:val="clear" w:color="auto" w:fill="auto"/>
            <w:tcMar>
              <w:left w:w="57" w:type="dxa"/>
              <w:right w:w="57" w:type="dxa"/>
            </w:tcMar>
            <w:vAlign w:val="center"/>
          </w:tcPr>
          <w:p w14:paraId="6EE53E81">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6E3DC4F4">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ZL201910758448.2</w:t>
            </w:r>
          </w:p>
        </w:tc>
        <w:tc>
          <w:tcPr>
            <w:tcW w:w="428" w:type="pct"/>
            <w:shd w:val="clear" w:color="auto" w:fill="auto"/>
            <w:tcMar>
              <w:left w:w="57" w:type="dxa"/>
              <w:right w:w="57" w:type="dxa"/>
            </w:tcMar>
            <w:vAlign w:val="center"/>
          </w:tcPr>
          <w:p w14:paraId="4F350F6F">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2022年6月24日</w:t>
            </w:r>
          </w:p>
        </w:tc>
        <w:tc>
          <w:tcPr>
            <w:tcW w:w="517" w:type="pct"/>
            <w:shd w:val="clear" w:color="auto" w:fill="auto"/>
            <w:tcMar>
              <w:left w:w="57" w:type="dxa"/>
              <w:right w:w="57" w:type="dxa"/>
            </w:tcMar>
            <w:vAlign w:val="center"/>
          </w:tcPr>
          <w:p w14:paraId="4060DC00">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证书号第5257799号</w:t>
            </w:r>
          </w:p>
        </w:tc>
        <w:tc>
          <w:tcPr>
            <w:tcW w:w="442" w:type="pct"/>
            <w:shd w:val="clear" w:color="auto" w:fill="auto"/>
            <w:tcMar>
              <w:left w:w="57" w:type="dxa"/>
              <w:right w:w="57" w:type="dxa"/>
            </w:tcMar>
            <w:vAlign w:val="center"/>
          </w:tcPr>
          <w:p w14:paraId="4BFC734A">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广西电网有限责任公司电力科学研究院</w:t>
            </w:r>
          </w:p>
        </w:tc>
        <w:tc>
          <w:tcPr>
            <w:tcW w:w="392" w:type="pct"/>
            <w:shd w:val="clear" w:color="auto" w:fill="auto"/>
            <w:tcMar>
              <w:left w:w="57" w:type="dxa"/>
              <w:right w:w="57" w:type="dxa"/>
            </w:tcMar>
            <w:vAlign w:val="center"/>
          </w:tcPr>
          <w:p w14:paraId="53245869">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吴宁,肖静,冯玉斌,韩帅,郭小璇,吴宛潞,孙乐平</w:t>
            </w:r>
          </w:p>
        </w:tc>
        <w:tc>
          <w:tcPr>
            <w:tcW w:w="417" w:type="pct"/>
            <w:shd w:val="clear" w:color="auto" w:fill="auto"/>
            <w:tcMar>
              <w:left w:w="57" w:type="dxa"/>
              <w:right w:w="57" w:type="dxa"/>
            </w:tcMar>
            <w:vAlign w:val="center"/>
          </w:tcPr>
          <w:p w14:paraId="67E5248A">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20BC5931">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是</w:t>
            </w:r>
          </w:p>
        </w:tc>
      </w:tr>
      <w:tr w14:paraId="431207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53" w:type="pct"/>
            <w:shd w:val="clear" w:color="auto" w:fill="auto"/>
            <w:tcMar>
              <w:left w:w="57" w:type="dxa"/>
              <w:right w:w="57" w:type="dxa"/>
            </w:tcMar>
            <w:vAlign w:val="center"/>
          </w:tcPr>
          <w:p w14:paraId="59FA5819">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61F4DF27">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一种分布式储能并网同步控制信号生成方法及系统</w:t>
            </w:r>
          </w:p>
        </w:tc>
        <w:tc>
          <w:tcPr>
            <w:tcW w:w="469" w:type="pct"/>
            <w:shd w:val="clear" w:color="auto" w:fill="auto"/>
            <w:tcMar>
              <w:left w:w="57" w:type="dxa"/>
              <w:right w:w="57" w:type="dxa"/>
            </w:tcMar>
            <w:vAlign w:val="center"/>
          </w:tcPr>
          <w:p w14:paraId="5ABF8FBF">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346AF1DC">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eastAsiaTheme="minorEastAsia"/>
                <w:bCs/>
                <w:color w:val="000000" w:themeColor="text1"/>
                <w:sz w:val="18"/>
                <w:szCs w:val="18"/>
                <w14:textFill>
                  <w14:solidFill>
                    <w14:schemeClr w14:val="tx1"/>
                  </w14:solidFill>
                </w14:textFill>
              </w:rPr>
              <w:t>ZL20201 0509589.3</w:t>
            </w:r>
          </w:p>
        </w:tc>
        <w:tc>
          <w:tcPr>
            <w:tcW w:w="428" w:type="pct"/>
            <w:shd w:val="clear" w:color="auto" w:fill="auto"/>
            <w:tcMar>
              <w:left w:w="57" w:type="dxa"/>
              <w:right w:w="57" w:type="dxa"/>
            </w:tcMar>
            <w:vAlign w:val="center"/>
          </w:tcPr>
          <w:p w14:paraId="51BC12EB">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2022年9月6日</w:t>
            </w:r>
          </w:p>
        </w:tc>
        <w:tc>
          <w:tcPr>
            <w:tcW w:w="517" w:type="pct"/>
            <w:shd w:val="clear" w:color="auto" w:fill="auto"/>
            <w:tcMar>
              <w:left w:w="57" w:type="dxa"/>
              <w:right w:w="57" w:type="dxa"/>
            </w:tcMar>
            <w:vAlign w:val="center"/>
          </w:tcPr>
          <w:p w14:paraId="7868E07F">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证书号第5432561号</w:t>
            </w:r>
          </w:p>
        </w:tc>
        <w:tc>
          <w:tcPr>
            <w:tcW w:w="442" w:type="pct"/>
            <w:shd w:val="clear" w:color="auto" w:fill="auto"/>
            <w:tcMar>
              <w:left w:w="57" w:type="dxa"/>
              <w:right w:w="57" w:type="dxa"/>
            </w:tcMar>
            <w:vAlign w:val="center"/>
          </w:tcPr>
          <w:p w14:paraId="5C6E0206">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广西电网有限责任公司电力科学研究院</w:t>
            </w:r>
          </w:p>
        </w:tc>
        <w:tc>
          <w:tcPr>
            <w:tcW w:w="392" w:type="pct"/>
            <w:shd w:val="clear" w:color="auto" w:fill="auto"/>
            <w:tcMar>
              <w:left w:w="57" w:type="dxa"/>
              <w:right w:w="57" w:type="dxa"/>
            </w:tcMar>
            <w:vAlign w:val="center"/>
          </w:tcPr>
          <w:p w14:paraId="226881B2">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肖静,吴宁,冯玉斌,韩帅,鲍海波,覃斌志</w:t>
            </w:r>
          </w:p>
        </w:tc>
        <w:tc>
          <w:tcPr>
            <w:tcW w:w="417" w:type="pct"/>
            <w:shd w:val="clear" w:color="auto" w:fill="auto"/>
            <w:tcMar>
              <w:left w:w="57" w:type="dxa"/>
              <w:right w:w="57" w:type="dxa"/>
            </w:tcMar>
            <w:vAlign w:val="center"/>
          </w:tcPr>
          <w:p w14:paraId="146D0D8F">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2273ABFE">
            <w:pPr>
              <w:spacing w:line="260" w:lineRule="exact"/>
              <w:jc w:val="center"/>
              <w:rPr>
                <w:rFonts w:eastAsiaTheme="minorEastAsia"/>
                <w:bCs/>
                <w:color w:val="000000" w:themeColor="text1"/>
                <w:sz w:val="18"/>
                <w:szCs w:val="18"/>
                <w:highlight w:val="yellow"/>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是</w:t>
            </w:r>
          </w:p>
        </w:tc>
      </w:tr>
      <w:tr w14:paraId="382CE0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279B1621">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00456E4F">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一种分布式储能快速平滑并网的主动同步控制方法及系统</w:t>
            </w:r>
          </w:p>
        </w:tc>
        <w:tc>
          <w:tcPr>
            <w:tcW w:w="469" w:type="pct"/>
            <w:shd w:val="clear" w:color="auto" w:fill="auto"/>
            <w:tcMar>
              <w:left w:w="57" w:type="dxa"/>
              <w:right w:w="57" w:type="dxa"/>
            </w:tcMar>
            <w:vAlign w:val="center"/>
          </w:tcPr>
          <w:p w14:paraId="2627951D">
            <w:pPr>
              <w:spacing w:line="260" w:lineRule="exact"/>
              <w:jc w:val="center"/>
              <w:rPr>
                <w:rFonts w:eastAsiaTheme="minorEastAsia"/>
                <w:bCs/>
                <w:sz w:val="18"/>
                <w:szCs w:val="18"/>
                <w:highlight w:val="yellow"/>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7C9E4D1A">
            <w:pPr>
              <w:spacing w:line="260" w:lineRule="exact"/>
              <w:jc w:val="center"/>
              <w:rPr>
                <w:rFonts w:eastAsiaTheme="minorEastAsia"/>
                <w:bCs/>
                <w:sz w:val="18"/>
                <w:szCs w:val="18"/>
                <w:highlight w:val="yellow"/>
              </w:rPr>
            </w:pPr>
            <w:r>
              <w:rPr>
                <w:rFonts w:eastAsiaTheme="minorEastAsia"/>
                <w:bCs/>
                <w:sz w:val="18"/>
                <w:szCs w:val="18"/>
              </w:rPr>
              <w:t>ZL20201 0508699.8</w:t>
            </w:r>
          </w:p>
        </w:tc>
        <w:tc>
          <w:tcPr>
            <w:tcW w:w="428" w:type="pct"/>
            <w:shd w:val="clear" w:color="auto" w:fill="auto"/>
            <w:tcMar>
              <w:left w:w="57" w:type="dxa"/>
              <w:right w:w="57" w:type="dxa"/>
            </w:tcMar>
            <w:vAlign w:val="center"/>
          </w:tcPr>
          <w:p w14:paraId="632C1BB1">
            <w:pPr>
              <w:spacing w:line="260" w:lineRule="exact"/>
              <w:jc w:val="center"/>
              <w:rPr>
                <w:rFonts w:eastAsiaTheme="minorEastAsia"/>
                <w:bCs/>
                <w:sz w:val="18"/>
                <w:szCs w:val="18"/>
                <w:highlight w:val="yellow"/>
              </w:rPr>
            </w:pPr>
            <w:r>
              <w:rPr>
                <w:rFonts w:hint="eastAsia" w:eastAsiaTheme="minorEastAsia"/>
                <w:bCs/>
                <w:color w:val="000000" w:themeColor="text1"/>
                <w:sz w:val="18"/>
                <w:szCs w:val="18"/>
                <w14:textFill>
                  <w14:solidFill>
                    <w14:schemeClr w14:val="tx1"/>
                  </w14:solidFill>
                </w14:textFill>
              </w:rPr>
              <w:t>2023年1月24日</w:t>
            </w:r>
          </w:p>
        </w:tc>
        <w:tc>
          <w:tcPr>
            <w:tcW w:w="517" w:type="pct"/>
            <w:shd w:val="clear" w:color="auto" w:fill="auto"/>
            <w:tcMar>
              <w:left w:w="57" w:type="dxa"/>
              <w:right w:w="57" w:type="dxa"/>
            </w:tcMar>
            <w:vAlign w:val="center"/>
          </w:tcPr>
          <w:p w14:paraId="52B6BC20">
            <w:pPr>
              <w:spacing w:line="260" w:lineRule="exact"/>
              <w:jc w:val="center"/>
              <w:rPr>
                <w:rFonts w:eastAsiaTheme="minorEastAsia"/>
                <w:bCs/>
                <w:sz w:val="18"/>
                <w:szCs w:val="18"/>
                <w:highlight w:val="yellow"/>
              </w:rPr>
            </w:pPr>
            <w:r>
              <w:rPr>
                <w:rFonts w:hint="eastAsia" w:eastAsiaTheme="minorEastAsia"/>
                <w:bCs/>
                <w:sz w:val="18"/>
                <w:szCs w:val="18"/>
              </w:rPr>
              <w:t>证书号第5707098号</w:t>
            </w:r>
          </w:p>
        </w:tc>
        <w:tc>
          <w:tcPr>
            <w:tcW w:w="442" w:type="pct"/>
            <w:shd w:val="clear" w:color="auto" w:fill="auto"/>
            <w:tcMar>
              <w:left w:w="57" w:type="dxa"/>
              <w:right w:w="57" w:type="dxa"/>
            </w:tcMar>
            <w:vAlign w:val="center"/>
          </w:tcPr>
          <w:p w14:paraId="5DFE5847">
            <w:pPr>
              <w:spacing w:line="260" w:lineRule="exact"/>
              <w:jc w:val="center"/>
              <w:rPr>
                <w:rFonts w:eastAsiaTheme="minorEastAsia"/>
                <w:bCs/>
                <w:sz w:val="18"/>
                <w:szCs w:val="18"/>
                <w:highlight w:val="yellow"/>
              </w:rPr>
            </w:pPr>
            <w:r>
              <w:rPr>
                <w:rFonts w:hint="eastAsia" w:eastAsiaTheme="minorEastAsia"/>
                <w:bCs/>
                <w:color w:val="000000" w:themeColor="text1"/>
                <w:sz w:val="18"/>
                <w:szCs w:val="18"/>
                <w14:textFill>
                  <w14:solidFill>
                    <w14:schemeClr w14:val="tx1"/>
                  </w14:solidFill>
                </w14:textFill>
              </w:rPr>
              <w:t>广西电网有限责任公司电力科学研究院</w:t>
            </w:r>
          </w:p>
        </w:tc>
        <w:tc>
          <w:tcPr>
            <w:tcW w:w="392" w:type="pct"/>
            <w:shd w:val="clear" w:color="auto" w:fill="auto"/>
            <w:tcMar>
              <w:left w:w="57" w:type="dxa"/>
              <w:right w:w="57" w:type="dxa"/>
            </w:tcMar>
            <w:vAlign w:val="center"/>
          </w:tcPr>
          <w:p w14:paraId="43B5199A">
            <w:pPr>
              <w:spacing w:line="260" w:lineRule="exact"/>
              <w:jc w:val="center"/>
              <w:rPr>
                <w:rFonts w:eastAsiaTheme="minorEastAsia"/>
                <w:bCs/>
                <w:sz w:val="18"/>
                <w:szCs w:val="18"/>
                <w:highlight w:val="yellow"/>
              </w:rPr>
            </w:pPr>
            <w:r>
              <w:rPr>
                <w:rFonts w:hint="eastAsia" w:eastAsiaTheme="minorEastAsia"/>
                <w:bCs/>
                <w:sz w:val="18"/>
                <w:szCs w:val="18"/>
              </w:rPr>
              <w:t>吴宁,肖静,冯玉斌,韩帅,鲍海波,覃斌志</w:t>
            </w:r>
          </w:p>
        </w:tc>
        <w:tc>
          <w:tcPr>
            <w:tcW w:w="417" w:type="pct"/>
            <w:shd w:val="clear" w:color="auto" w:fill="auto"/>
            <w:tcMar>
              <w:left w:w="57" w:type="dxa"/>
              <w:right w:w="57" w:type="dxa"/>
            </w:tcMar>
            <w:vAlign w:val="center"/>
          </w:tcPr>
          <w:p w14:paraId="12A9DA0E">
            <w:pPr>
              <w:spacing w:line="260" w:lineRule="exact"/>
              <w:jc w:val="center"/>
              <w:rPr>
                <w:rFonts w:eastAsiaTheme="minorEastAsia"/>
                <w:bCs/>
                <w:sz w:val="18"/>
                <w:szCs w:val="18"/>
                <w:highlight w:val="yellow"/>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1EAD75FD">
            <w:pPr>
              <w:spacing w:line="260" w:lineRule="exact"/>
              <w:jc w:val="center"/>
              <w:rPr>
                <w:rFonts w:eastAsiaTheme="minorEastAsia"/>
                <w:bCs/>
                <w:sz w:val="18"/>
                <w:szCs w:val="18"/>
                <w:highlight w:val="yellow"/>
              </w:rPr>
            </w:pPr>
            <w:r>
              <w:rPr>
                <w:rFonts w:hint="eastAsia" w:eastAsiaTheme="minorEastAsia"/>
                <w:bCs/>
                <w:color w:val="000000" w:themeColor="text1"/>
                <w:sz w:val="18"/>
                <w:szCs w:val="18"/>
                <w14:textFill>
                  <w14:solidFill>
                    <w14:schemeClr w14:val="tx1"/>
                  </w14:solidFill>
                </w14:textFill>
              </w:rPr>
              <w:t>是</w:t>
            </w:r>
          </w:p>
        </w:tc>
      </w:tr>
      <w:tr w14:paraId="1550D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23A7E3B3">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sz w:val="18"/>
                <w:szCs w:val="18"/>
              </w:rPr>
              <w:t>发明专利</w:t>
            </w:r>
          </w:p>
        </w:tc>
        <w:tc>
          <w:tcPr>
            <w:tcW w:w="685" w:type="pct"/>
            <w:shd w:val="clear" w:color="auto" w:fill="auto"/>
            <w:tcMar>
              <w:left w:w="57" w:type="dxa"/>
              <w:right w:w="57" w:type="dxa"/>
            </w:tcMar>
            <w:vAlign w:val="center"/>
          </w:tcPr>
          <w:p w14:paraId="289F03C5">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考虑单体不一致性的钠离子电池系统容量估计方法及装置</w:t>
            </w:r>
          </w:p>
        </w:tc>
        <w:tc>
          <w:tcPr>
            <w:tcW w:w="469" w:type="pct"/>
            <w:shd w:val="clear" w:color="auto" w:fill="auto"/>
            <w:tcMar>
              <w:left w:w="57" w:type="dxa"/>
              <w:right w:w="57" w:type="dxa"/>
            </w:tcMar>
            <w:vAlign w:val="center"/>
          </w:tcPr>
          <w:p w14:paraId="26DEA213">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sz w:val="18"/>
                <w:szCs w:val="18"/>
              </w:rPr>
              <w:t>中国</w:t>
            </w:r>
          </w:p>
        </w:tc>
        <w:tc>
          <w:tcPr>
            <w:tcW w:w="488" w:type="pct"/>
            <w:shd w:val="clear" w:color="auto" w:fill="auto"/>
            <w:tcMar>
              <w:left w:w="57" w:type="dxa"/>
              <w:right w:w="57" w:type="dxa"/>
            </w:tcMar>
            <w:vAlign w:val="center"/>
          </w:tcPr>
          <w:p w14:paraId="6409E7DA">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ZL202311213653.3</w:t>
            </w:r>
          </w:p>
        </w:tc>
        <w:tc>
          <w:tcPr>
            <w:tcW w:w="428" w:type="pct"/>
            <w:shd w:val="clear" w:color="auto" w:fill="auto"/>
            <w:tcMar>
              <w:left w:w="57" w:type="dxa"/>
              <w:right w:w="57" w:type="dxa"/>
            </w:tcMar>
            <w:vAlign w:val="center"/>
          </w:tcPr>
          <w:p w14:paraId="5839204F">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2024年1月9日</w:t>
            </w:r>
          </w:p>
        </w:tc>
        <w:tc>
          <w:tcPr>
            <w:tcW w:w="517" w:type="pct"/>
            <w:shd w:val="clear" w:color="auto" w:fill="auto"/>
            <w:tcMar>
              <w:left w:w="57" w:type="dxa"/>
              <w:right w:w="57" w:type="dxa"/>
            </w:tcMar>
            <w:vAlign w:val="center"/>
          </w:tcPr>
          <w:p w14:paraId="0D5152C7">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证书号第6610634号</w:t>
            </w:r>
          </w:p>
        </w:tc>
        <w:tc>
          <w:tcPr>
            <w:tcW w:w="442" w:type="pct"/>
            <w:shd w:val="clear" w:color="auto" w:fill="auto"/>
            <w:tcMar>
              <w:left w:w="57" w:type="dxa"/>
              <w:right w:w="57" w:type="dxa"/>
            </w:tcMar>
            <w:vAlign w:val="center"/>
          </w:tcPr>
          <w:p w14:paraId="7EA62CB4">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南方电网调峰调频发电有限公司储能科研院</w:t>
            </w:r>
          </w:p>
        </w:tc>
        <w:tc>
          <w:tcPr>
            <w:tcW w:w="392" w:type="pct"/>
            <w:shd w:val="clear" w:color="auto" w:fill="auto"/>
            <w:tcMar>
              <w:left w:w="57" w:type="dxa"/>
              <w:right w:w="57" w:type="dxa"/>
            </w:tcMar>
            <w:vAlign w:val="center"/>
          </w:tcPr>
          <w:p w14:paraId="6F80BA9C">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李勇琦,闻有为,李乐卿,李毓烜,孙万洲,雷旗开,谭启鹏,万民惠,胡振恺</w:t>
            </w:r>
          </w:p>
        </w:tc>
        <w:tc>
          <w:tcPr>
            <w:tcW w:w="417" w:type="pct"/>
            <w:shd w:val="clear" w:color="auto" w:fill="auto"/>
            <w:tcMar>
              <w:left w:w="57" w:type="dxa"/>
              <w:right w:w="57" w:type="dxa"/>
            </w:tcMar>
            <w:vAlign w:val="center"/>
          </w:tcPr>
          <w:p w14:paraId="14742448">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sz w:val="18"/>
                <w:szCs w:val="18"/>
              </w:rPr>
              <w:t>有效</w:t>
            </w:r>
          </w:p>
        </w:tc>
        <w:tc>
          <w:tcPr>
            <w:tcW w:w="605" w:type="pct"/>
            <w:shd w:val="clear" w:color="auto" w:fill="auto"/>
            <w:tcMar>
              <w:left w:w="57" w:type="dxa"/>
              <w:right w:w="57" w:type="dxa"/>
            </w:tcMar>
            <w:vAlign w:val="center"/>
          </w:tcPr>
          <w:p w14:paraId="69698004">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sz w:val="18"/>
                <w:szCs w:val="18"/>
              </w:rPr>
              <w:t>否</w:t>
            </w:r>
          </w:p>
        </w:tc>
      </w:tr>
      <w:tr w14:paraId="11235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4B04BEA0">
            <w:pPr>
              <w:spacing w:line="260" w:lineRule="exact"/>
              <w:jc w:val="center"/>
              <w:rPr>
                <w:rFonts w:eastAsiaTheme="minorEastAsia"/>
                <w:bCs/>
                <w:sz w:val="18"/>
                <w:szCs w:val="18"/>
              </w:rPr>
            </w:pPr>
            <w:r>
              <w:rPr>
                <w:rFonts w:eastAsiaTheme="minorEastAsia"/>
                <w:bCs/>
                <w:sz w:val="18"/>
                <w:szCs w:val="18"/>
              </w:rPr>
              <w:t>发明专利</w:t>
            </w:r>
          </w:p>
        </w:tc>
        <w:tc>
          <w:tcPr>
            <w:tcW w:w="685" w:type="pct"/>
            <w:shd w:val="clear" w:color="auto" w:fill="auto"/>
            <w:tcMar>
              <w:left w:w="57" w:type="dxa"/>
              <w:right w:w="57" w:type="dxa"/>
            </w:tcMar>
            <w:vAlign w:val="center"/>
          </w:tcPr>
          <w:p w14:paraId="6DB8C745">
            <w:pPr>
              <w:spacing w:line="260" w:lineRule="exact"/>
              <w:rPr>
                <w:rFonts w:eastAsiaTheme="minorEastAsia"/>
                <w:bCs/>
                <w:sz w:val="18"/>
                <w:szCs w:val="18"/>
              </w:rPr>
            </w:pPr>
            <w:r>
              <w:rPr>
                <w:rFonts w:hint="eastAsia" w:eastAsiaTheme="minorEastAsia"/>
                <w:bCs/>
                <w:sz w:val="18"/>
                <w:szCs w:val="18"/>
              </w:rPr>
              <w:t>一种层状氧化物及其制备方法和钠电池</w:t>
            </w:r>
          </w:p>
        </w:tc>
        <w:tc>
          <w:tcPr>
            <w:tcW w:w="469" w:type="pct"/>
            <w:shd w:val="clear" w:color="auto" w:fill="auto"/>
            <w:tcMar>
              <w:left w:w="57" w:type="dxa"/>
              <w:right w:w="57" w:type="dxa"/>
            </w:tcMar>
            <w:vAlign w:val="center"/>
          </w:tcPr>
          <w:p w14:paraId="69192274">
            <w:pPr>
              <w:spacing w:line="260" w:lineRule="exact"/>
              <w:jc w:val="center"/>
              <w:rPr>
                <w:rFonts w:eastAsiaTheme="minorEastAsia"/>
                <w:bCs/>
                <w:sz w:val="18"/>
                <w:szCs w:val="18"/>
              </w:rPr>
            </w:pPr>
            <w:r>
              <w:rPr>
                <w:rFonts w:eastAsiaTheme="minorEastAsia"/>
                <w:bCs/>
                <w:sz w:val="18"/>
                <w:szCs w:val="18"/>
              </w:rPr>
              <w:t>中国</w:t>
            </w:r>
          </w:p>
        </w:tc>
        <w:tc>
          <w:tcPr>
            <w:tcW w:w="488" w:type="pct"/>
            <w:shd w:val="clear" w:color="auto" w:fill="auto"/>
            <w:tcMar>
              <w:left w:w="57" w:type="dxa"/>
              <w:right w:w="57" w:type="dxa"/>
            </w:tcMar>
            <w:vAlign w:val="center"/>
          </w:tcPr>
          <w:p w14:paraId="41993A48">
            <w:pPr>
              <w:spacing w:line="260" w:lineRule="exact"/>
              <w:jc w:val="center"/>
              <w:rPr>
                <w:rFonts w:eastAsiaTheme="minorEastAsia"/>
                <w:bCs/>
                <w:sz w:val="18"/>
                <w:szCs w:val="18"/>
              </w:rPr>
            </w:pPr>
            <w:r>
              <w:rPr>
                <w:rFonts w:hint="eastAsia" w:eastAsiaTheme="minorEastAsia"/>
                <w:bCs/>
                <w:sz w:val="18"/>
                <w:szCs w:val="18"/>
              </w:rPr>
              <w:t>ZL202311576456.8</w:t>
            </w:r>
          </w:p>
        </w:tc>
        <w:tc>
          <w:tcPr>
            <w:tcW w:w="428" w:type="pct"/>
            <w:shd w:val="clear" w:color="auto" w:fill="auto"/>
            <w:tcMar>
              <w:left w:w="57" w:type="dxa"/>
              <w:right w:w="57" w:type="dxa"/>
            </w:tcMar>
            <w:vAlign w:val="center"/>
          </w:tcPr>
          <w:p w14:paraId="2DA9BB08">
            <w:pPr>
              <w:spacing w:line="260" w:lineRule="exact"/>
              <w:jc w:val="center"/>
              <w:rPr>
                <w:rFonts w:eastAsiaTheme="minorEastAsia"/>
                <w:bCs/>
                <w:sz w:val="18"/>
                <w:szCs w:val="18"/>
              </w:rPr>
            </w:pPr>
            <w:r>
              <w:rPr>
                <w:rFonts w:hint="eastAsia" w:eastAsiaTheme="minorEastAsia"/>
                <w:bCs/>
                <w:sz w:val="18"/>
                <w:szCs w:val="18"/>
              </w:rPr>
              <w:t>2024年4月26日</w:t>
            </w:r>
          </w:p>
        </w:tc>
        <w:tc>
          <w:tcPr>
            <w:tcW w:w="517" w:type="pct"/>
            <w:shd w:val="clear" w:color="auto" w:fill="auto"/>
            <w:tcMar>
              <w:left w:w="57" w:type="dxa"/>
              <w:right w:w="57" w:type="dxa"/>
            </w:tcMar>
            <w:vAlign w:val="center"/>
          </w:tcPr>
          <w:p w14:paraId="578130F2">
            <w:pPr>
              <w:spacing w:line="260" w:lineRule="exact"/>
              <w:jc w:val="center"/>
              <w:rPr>
                <w:rFonts w:eastAsiaTheme="minorEastAsia"/>
                <w:bCs/>
                <w:sz w:val="18"/>
                <w:szCs w:val="18"/>
              </w:rPr>
            </w:pPr>
            <w:r>
              <w:rPr>
                <w:rFonts w:hint="eastAsia" w:eastAsiaTheme="minorEastAsia"/>
                <w:bCs/>
                <w:sz w:val="18"/>
                <w:szCs w:val="18"/>
              </w:rPr>
              <w:t>证书号第6931123号</w:t>
            </w:r>
          </w:p>
        </w:tc>
        <w:tc>
          <w:tcPr>
            <w:tcW w:w="442" w:type="pct"/>
            <w:shd w:val="clear" w:color="auto" w:fill="auto"/>
            <w:tcMar>
              <w:left w:w="57" w:type="dxa"/>
              <w:right w:w="57" w:type="dxa"/>
            </w:tcMar>
            <w:vAlign w:val="center"/>
          </w:tcPr>
          <w:p w14:paraId="2AF9C8A1">
            <w:pPr>
              <w:spacing w:line="260" w:lineRule="exact"/>
              <w:jc w:val="center"/>
              <w:rPr>
                <w:rFonts w:eastAsiaTheme="minorEastAsia"/>
                <w:bCs/>
                <w:sz w:val="18"/>
                <w:szCs w:val="18"/>
              </w:rPr>
            </w:pPr>
            <w:r>
              <w:rPr>
                <w:rFonts w:hint="eastAsia" w:eastAsiaTheme="minorEastAsia"/>
                <w:bCs/>
                <w:sz w:val="18"/>
                <w:szCs w:val="18"/>
              </w:rPr>
              <w:t>北京中科海钠科技有限责任公司;阜阳海钠科技有限责任公司</w:t>
            </w:r>
          </w:p>
        </w:tc>
        <w:tc>
          <w:tcPr>
            <w:tcW w:w="392" w:type="pct"/>
            <w:shd w:val="clear" w:color="auto" w:fill="auto"/>
            <w:tcMar>
              <w:left w:w="57" w:type="dxa"/>
              <w:right w:w="57" w:type="dxa"/>
            </w:tcMar>
            <w:vAlign w:val="center"/>
          </w:tcPr>
          <w:p w14:paraId="27297526">
            <w:pPr>
              <w:spacing w:line="260" w:lineRule="exact"/>
              <w:jc w:val="center"/>
              <w:rPr>
                <w:rFonts w:eastAsiaTheme="minorEastAsia"/>
                <w:bCs/>
                <w:sz w:val="18"/>
                <w:szCs w:val="18"/>
              </w:rPr>
            </w:pPr>
            <w:r>
              <w:rPr>
                <w:rFonts w:hint="eastAsia" w:eastAsiaTheme="minorEastAsia"/>
                <w:bCs/>
                <w:sz w:val="18"/>
                <w:szCs w:val="18"/>
              </w:rPr>
              <w:t>程斯琪,戚兴国,李树军,唐堃</w:t>
            </w:r>
          </w:p>
        </w:tc>
        <w:tc>
          <w:tcPr>
            <w:tcW w:w="417" w:type="pct"/>
            <w:shd w:val="clear" w:color="auto" w:fill="auto"/>
            <w:tcMar>
              <w:left w:w="57" w:type="dxa"/>
              <w:right w:w="57" w:type="dxa"/>
            </w:tcMar>
            <w:vAlign w:val="center"/>
          </w:tcPr>
          <w:p w14:paraId="70F4643F">
            <w:pPr>
              <w:spacing w:line="260" w:lineRule="exact"/>
              <w:jc w:val="center"/>
              <w:rPr>
                <w:rFonts w:eastAsiaTheme="minorEastAsia"/>
                <w:bCs/>
                <w:sz w:val="18"/>
                <w:szCs w:val="18"/>
              </w:rPr>
            </w:pPr>
            <w:r>
              <w:rPr>
                <w:rFonts w:eastAsiaTheme="minorEastAsia"/>
                <w:bCs/>
                <w:sz w:val="18"/>
                <w:szCs w:val="18"/>
              </w:rPr>
              <w:t>有效</w:t>
            </w:r>
          </w:p>
        </w:tc>
        <w:tc>
          <w:tcPr>
            <w:tcW w:w="605" w:type="pct"/>
            <w:shd w:val="clear" w:color="auto" w:fill="auto"/>
            <w:tcMar>
              <w:left w:w="57" w:type="dxa"/>
              <w:right w:w="57" w:type="dxa"/>
            </w:tcMar>
            <w:vAlign w:val="center"/>
          </w:tcPr>
          <w:p w14:paraId="35EE62FB">
            <w:pPr>
              <w:spacing w:line="260" w:lineRule="exact"/>
              <w:jc w:val="center"/>
              <w:rPr>
                <w:rFonts w:eastAsiaTheme="minorEastAsia"/>
                <w:bCs/>
                <w:sz w:val="18"/>
                <w:szCs w:val="18"/>
              </w:rPr>
            </w:pPr>
            <w:r>
              <w:rPr>
                <w:rFonts w:hint="eastAsia" w:eastAsiaTheme="minorEastAsia"/>
                <w:bCs/>
                <w:sz w:val="18"/>
                <w:szCs w:val="18"/>
              </w:rPr>
              <w:t>否</w:t>
            </w:r>
          </w:p>
        </w:tc>
      </w:tr>
      <w:tr w14:paraId="4CAF4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6EE5BE2A">
            <w:pPr>
              <w:spacing w:line="260" w:lineRule="exact"/>
              <w:jc w:val="center"/>
              <w:rPr>
                <w:rFonts w:eastAsiaTheme="minorEastAsia"/>
                <w:bCs/>
                <w:sz w:val="18"/>
                <w:szCs w:val="18"/>
              </w:rPr>
            </w:pPr>
            <w:r>
              <w:rPr>
                <w:rFonts w:eastAsiaTheme="minorEastAsia"/>
                <w:bCs/>
                <w:sz w:val="18"/>
                <w:szCs w:val="18"/>
              </w:rPr>
              <w:t>发明专利</w:t>
            </w:r>
          </w:p>
        </w:tc>
        <w:tc>
          <w:tcPr>
            <w:tcW w:w="685" w:type="pct"/>
            <w:shd w:val="clear" w:color="auto" w:fill="auto"/>
            <w:tcMar>
              <w:left w:w="57" w:type="dxa"/>
              <w:right w:w="57" w:type="dxa"/>
            </w:tcMar>
            <w:vAlign w:val="center"/>
          </w:tcPr>
          <w:p w14:paraId="113F637C">
            <w:pPr>
              <w:spacing w:line="260" w:lineRule="exact"/>
              <w:rPr>
                <w:rFonts w:eastAsiaTheme="minorEastAsia"/>
                <w:bCs/>
                <w:sz w:val="18"/>
                <w:szCs w:val="18"/>
              </w:rPr>
            </w:pPr>
            <w:r>
              <w:rPr>
                <w:rFonts w:hint="eastAsia" w:eastAsiaTheme="minorEastAsia"/>
                <w:bCs/>
                <w:sz w:val="18"/>
                <w:szCs w:val="18"/>
              </w:rPr>
              <w:t>自补钠的钠离子电池正极活性材料及其制备方法和应用</w:t>
            </w:r>
          </w:p>
        </w:tc>
        <w:tc>
          <w:tcPr>
            <w:tcW w:w="469" w:type="pct"/>
            <w:shd w:val="clear" w:color="auto" w:fill="auto"/>
            <w:tcMar>
              <w:left w:w="57" w:type="dxa"/>
              <w:right w:w="57" w:type="dxa"/>
            </w:tcMar>
            <w:vAlign w:val="center"/>
          </w:tcPr>
          <w:p w14:paraId="5861FCAC">
            <w:pPr>
              <w:spacing w:line="260" w:lineRule="exact"/>
              <w:jc w:val="center"/>
              <w:rPr>
                <w:rFonts w:eastAsiaTheme="minorEastAsia"/>
                <w:bCs/>
                <w:sz w:val="18"/>
                <w:szCs w:val="18"/>
              </w:rPr>
            </w:pPr>
            <w:r>
              <w:rPr>
                <w:rFonts w:eastAsiaTheme="minorEastAsia"/>
                <w:bCs/>
                <w:sz w:val="18"/>
                <w:szCs w:val="18"/>
              </w:rPr>
              <w:t>中国</w:t>
            </w:r>
          </w:p>
        </w:tc>
        <w:tc>
          <w:tcPr>
            <w:tcW w:w="488" w:type="pct"/>
            <w:shd w:val="clear" w:color="auto" w:fill="auto"/>
            <w:tcMar>
              <w:left w:w="57" w:type="dxa"/>
              <w:right w:w="57" w:type="dxa"/>
            </w:tcMar>
            <w:vAlign w:val="center"/>
          </w:tcPr>
          <w:p w14:paraId="627B7573">
            <w:pPr>
              <w:spacing w:line="260" w:lineRule="exact"/>
              <w:jc w:val="center"/>
              <w:rPr>
                <w:rFonts w:eastAsiaTheme="minorEastAsia"/>
                <w:bCs/>
                <w:sz w:val="18"/>
                <w:szCs w:val="18"/>
              </w:rPr>
            </w:pPr>
            <w:r>
              <w:rPr>
                <w:rFonts w:hint="eastAsia" w:eastAsiaTheme="minorEastAsia"/>
                <w:bCs/>
                <w:sz w:val="18"/>
                <w:szCs w:val="18"/>
              </w:rPr>
              <w:t>ZL</w:t>
            </w:r>
            <w:r>
              <w:rPr>
                <w:rFonts w:eastAsiaTheme="minorEastAsia"/>
                <w:bCs/>
                <w:sz w:val="18"/>
                <w:szCs w:val="18"/>
              </w:rPr>
              <w:t>202110105222.X</w:t>
            </w:r>
          </w:p>
        </w:tc>
        <w:tc>
          <w:tcPr>
            <w:tcW w:w="428" w:type="pct"/>
            <w:shd w:val="clear" w:color="auto" w:fill="auto"/>
            <w:tcMar>
              <w:left w:w="57" w:type="dxa"/>
              <w:right w:w="57" w:type="dxa"/>
            </w:tcMar>
            <w:vAlign w:val="center"/>
          </w:tcPr>
          <w:p w14:paraId="3C45A4EB">
            <w:pPr>
              <w:spacing w:line="260" w:lineRule="exact"/>
              <w:jc w:val="center"/>
              <w:rPr>
                <w:rFonts w:eastAsiaTheme="minorEastAsia"/>
                <w:bCs/>
                <w:sz w:val="18"/>
                <w:szCs w:val="18"/>
              </w:rPr>
            </w:pPr>
            <w:r>
              <w:rPr>
                <w:rFonts w:hint="eastAsia" w:eastAsiaTheme="minorEastAsia"/>
                <w:bCs/>
                <w:sz w:val="18"/>
                <w:szCs w:val="18"/>
              </w:rPr>
              <w:t>2022年9月16日</w:t>
            </w:r>
          </w:p>
        </w:tc>
        <w:tc>
          <w:tcPr>
            <w:tcW w:w="517" w:type="pct"/>
            <w:shd w:val="clear" w:color="auto" w:fill="auto"/>
            <w:tcMar>
              <w:left w:w="57" w:type="dxa"/>
              <w:right w:w="57" w:type="dxa"/>
            </w:tcMar>
            <w:vAlign w:val="center"/>
          </w:tcPr>
          <w:p w14:paraId="74B3D128">
            <w:pPr>
              <w:spacing w:line="260" w:lineRule="exact"/>
              <w:jc w:val="center"/>
              <w:rPr>
                <w:rFonts w:eastAsiaTheme="minorEastAsia"/>
                <w:bCs/>
                <w:sz w:val="18"/>
                <w:szCs w:val="18"/>
              </w:rPr>
            </w:pPr>
            <w:r>
              <w:rPr>
                <w:rFonts w:eastAsiaTheme="minorEastAsia"/>
                <w:bCs/>
                <w:sz w:val="18"/>
                <w:szCs w:val="18"/>
              </w:rPr>
              <w:t>证书号第</w:t>
            </w:r>
            <w:r>
              <w:rPr>
                <w:rFonts w:hint="eastAsia" w:eastAsiaTheme="minorEastAsia"/>
                <w:bCs/>
                <w:sz w:val="18"/>
                <w:szCs w:val="18"/>
              </w:rPr>
              <w:t>5455836</w:t>
            </w:r>
            <w:r>
              <w:rPr>
                <w:rFonts w:eastAsiaTheme="minorEastAsia"/>
                <w:bCs/>
                <w:sz w:val="18"/>
                <w:szCs w:val="18"/>
              </w:rPr>
              <w:t>号</w:t>
            </w:r>
          </w:p>
        </w:tc>
        <w:tc>
          <w:tcPr>
            <w:tcW w:w="442" w:type="pct"/>
            <w:shd w:val="clear" w:color="auto" w:fill="auto"/>
            <w:tcMar>
              <w:left w:w="57" w:type="dxa"/>
              <w:right w:w="57" w:type="dxa"/>
            </w:tcMar>
            <w:vAlign w:val="center"/>
          </w:tcPr>
          <w:p w14:paraId="5120D417">
            <w:pPr>
              <w:spacing w:line="260" w:lineRule="exact"/>
              <w:jc w:val="center"/>
              <w:rPr>
                <w:rFonts w:eastAsiaTheme="minorEastAsia"/>
                <w:bCs/>
                <w:sz w:val="18"/>
                <w:szCs w:val="18"/>
              </w:rPr>
            </w:pPr>
            <w:r>
              <w:rPr>
                <w:rFonts w:hint="eastAsia" w:eastAsiaTheme="minorEastAsia"/>
                <w:bCs/>
                <w:sz w:val="18"/>
                <w:szCs w:val="18"/>
              </w:rPr>
              <w:t>中国科学院物理研究所</w:t>
            </w:r>
          </w:p>
        </w:tc>
        <w:tc>
          <w:tcPr>
            <w:tcW w:w="392" w:type="pct"/>
            <w:shd w:val="clear" w:color="auto" w:fill="auto"/>
            <w:tcMar>
              <w:left w:w="57" w:type="dxa"/>
              <w:right w:w="57" w:type="dxa"/>
            </w:tcMar>
            <w:vAlign w:val="center"/>
          </w:tcPr>
          <w:p w14:paraId="0253E5EE">
            <w:pPr>
              <w:spacing w:line="260" w:lineRule="exact"/>
              <w:jc w:val="center"/>
              <w:rPr>
                <w:rFonts w:eastAsiaTheme="minorEastAsia"/>
                <w:bCs/>
                <w:sz w:val="18"/>
                <w:szCs w:val="18"/>
              </w:rPr>
            </w:pPr>
            <w:r>
              <w:rPr>
                <w:rFonts w:hint="eastAsia" w:eastAsiaTheme="minorEastAsia"/>
                <w:bCs/>
                <w:sz w:val="18"/>
                <w:szCs w:val="18"/>
              </w:rPr>
              <w:t>胡勇胜，丁飞翔，牛耀申，容晓晖</w:t>
            </w:r>
          </w:p>
        </w:tc>
        <w:tc>
          <w:tcPr>
            <w:tcW w:w="417" w:type="pct"/>
            <w:shd w:val="clear" w:color="auto" w:fill="auto"/>
            <w:tcMar>
              <w:left w:w="57" w:type="dxa"/>
              <w:right w:w="57" w:type="dxa"/>
            </w:tcMar>
            <w:vAlign w:val="center"/>
          </w:tcPr>
          <w:p w14:paraId="35C34B8C">
            <w:pPr>
              <w:spacing w:line="260" w:lineRule="exact"/>
              <w:jc w:val="center"/>
              <w:rPr>
                <w:rFonts w:eastAsiaTheme="minorEastAsia"/>
                <w:bCs/>
                <w:sz w:val="18"/>
                <w:szCs w:val="18"/>
              </w:rPr>
            </w:pPr>
            <w:r>
              <w:rPr>
                <w:rFonts w:eastAsiaTheme="minorEastAsia"/>
                <w:bCs/>
                <w:sz w:val="18"/>
                <w:szCs w:val="18"/>
              </w:rPr>
              <w:t>有效</w:t>
            </w:r>
          </w:p>
        </w:tc>
        <w:tc>
          <w:tcPr>
            <w:tcW w:w="605" w:type="pct"/>
            <w:shd w:val="clear" w:color="auto" w:fill="auto"/>
            <w:tcMar>
              <w:left w:w="57" w:type="dxa"/>
              <w:right w:w="57" w:type="dxa"/>
            </w:tcMar>
            <w:vAlign w:val="center"/>
          </w:tcPr>
          <w:p w14:paraId="60F87B7D">
            <w:pPr>
              <w:spacing w:line="260" w:lineRule="exact"/>
              <w:jc w:val="center"/>
              <w:rPr>
                <w:rFonts w:eastAsiaTheme="minorEastAsia"/>
                <w:bCs/>
                <w:sz w:val="18"/>
                <w:szCs w:val="18"/>
              </w:rPr>
            </w:pPr>
            <w:r>
              <w:rPr>
                <w:rFonts w:hint="eastAsia" w:eastAsiaTheme="minorEastAsia"/>
                <w:bCs/>
                <w:sz w:val="18"/>
                <w:szCs w:val="18"/>
              </w:rPr>
              <w:t>否</w:t>
            </w:r>
          </w:p>
        </w:tc>
      </w:tr>
      <w:tr w14:paraId="22B17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6E7B439E">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发明专利</w:t>
            </w:r>
          </w:p>
        </w:tc>
        <w:tc>
          <w:tcPr>
            <w:tcW w:w="685" w:type="pct"/>
            <w:shd w:val="clear" w:color="auto" w:fill="auto"/>
            <w:tcMar>
              <w:left w:w="57" w:type="dxa"/>
              <w:right w:w="57" w:type="dxa"/>
            </w:tcMar>
            <w:vAlign w:val="center"/>
          </w:tcPr>
          <w:p w14:paraId="1B8AB35C">
            <w:pPr>
              <w:spacing w:line="260" w:lineRule="exact"/>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一种氮氧共掺杂生物质硬碳材料及其制备方法和应用</w:t>
            </w:r>
          </w:p>
        </w:tc>
        <w:tc>
          <w:tcPr>
            <w:tcW w:w="469" w:type="pct"/>
            <w:shd w:val="clear" w:color="auto" w:fill="auto"/>
            <w:tcMar>
              <w:left w:w="57" w:type="dxa"/>
              <w:right w:w="57" w:type="dxa"/>
            </w:tcMar>
            <w:vAlign w:val="center"/>
          </w:tcPr>
          <w:p w14:paraId="578FCE87">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351FC1B5">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ZL201911031915.8</w:t>
            </w:r>
          </w:p>
        </w:tc>
        <w:tc>
          <w:tcPr>
            <w:tcW w:w="428" w:type="pct"/>
            <w:shd w:val="clear" w:color="auto" w:fill="auto"/>
            <w:tcMar>
              <w:left w:w="57" w:type="dxa"/>
              <w:right w:w="57" w:type="dxa"/>
            </w:tcMar>
            <w:vAlign w:val="center"/>
          </w:tcPr>
          <w:p w14:paraId="082DD923">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2022年1月28日</w:t>
            </w:r>
          </w:p>
        </w:tc>
        <w:tc>
          <w:tcPr>
            <w:tcW w:w="517" w:type="pct"/>
            <w:shd w:val="clear" w:color="auto" w:fill="auto"/>
            <w:tcMar>
              <w:left w:w="57" w:type="dxa"/>
              <w:right w:w="57" w:type="dxa"/>
            </w:tcMar>
            <w:vAlign w:val="center"/>
          </w:tcPr>
          <w:p w14:paraId="16B5ABAB">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证书号第4894835号</w:t>
            </w:r>
          </w:p>
        </w:tc>
        <w:tc>
          <w:tcPr>
            <w:tcW w:w="442" w:type="pct"/>
            <w:shd w:val="clear" w:color="auto" w:fill="auto"/>
            <w:tcMar>
              <w:left w:w="57" w:type="dxa"/>
              <w:right w:w="57" w:type="dxa"/>
            </w:tcMar>
            <w:vAlign w:val="center"/>
          </w:tcPr>
          <w:p w14:paraId="6E46A422">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桂林电子科技大学</w:t>
            </w:r>
          </w:p>
        </w:tc>
        <w:tc>
          <w:tcPr>
            <w:tcW w:w="392" w:type="pct"/>
            <w:shd w:val="clear" w:color="auto" w:fill="auto"/>
            <w:tcMar>
              <w:left w:w="57" w:type="dxa"/>
              <w:right w:w="57" w:type="dxa"/>
            </w:tcMar>
            <w:vAlign w:val="center"/>
          </w:tcPr>
          <w:p w14:paraId="27F4366C">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邓健秋,黄凤彬,王凤,刘鹏,姚青荣,周怀营</w:t>
            </w:r>
          </w:p>
        </w:tc>
        <w:tc>
          <w:tcPr>
            <w:tcW w:w="417" w:type="pct"/>
            <w:shd w:val="clear" w:color="auto" w:fill="auto"/>
            <w:tcMar>
              <w:left w:w="57" w:type="dxa"/>
              <w:right w:w="57" w:type="dxa"/>
            </w:tcMar>
            <w:vAlign w:val="center"/>
          </w:tcPr>
          <w:p w14:paraId="078D2549">
            <w:pPr>
              <w:spacing w:line="260" w:lineRule="exact"/>
              <w:jc w:val="center"/>
              <w:rPr>
                <w:rFonts w:eastAsiaTheme="minorEastAsia"/>
                <w:bCs/>
                <w:sz w:val="18"/>
                <w:szCs w:val="18"/>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525D5C0F">
            <w:pPr>
              <w:spacing w:line="260" w:lineRule="exact"/>
              <w:jc w:val="center"/>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是</w:t>
            </w:r>
          </w:p>
        </w:tc>
      </w:tr>
      <w:tr w14:paraId="5628A9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53" w:type="pct"/>
            <w:shd w:val="clear" w:color="auto" w:fill="auto"/>
            <w:tcMar>
              <w:left w:w="57" w:type="dxa"/>
              <w:right w:w="57" w:type="dxa"/>
            </w:tcMar>
            <w:vAlign w:val="center"/>
          </w:tcPr>
          <w:p w14:paraId="333B3ECE">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标准</w:t>
            </w:r>
          </w:p>
        </w:tc>
        <w:tc>
          <w:tcPr>
            <w:tcW w:w="685" w:type="pct"/>
            <w:shd w:val="clear" w:color="auto" w:fill="auto"/>
            <w:tcMar>
              <w:left w:w="57" w:type="dxa"/>
              <w:right w:w="57" w:type="dxa"/>
            </w:tcMar>
            <w:vAlign w:val="center"/>
          </w:tcPr>
          <w:p w14:paraId="120E93F5">
            <w:pPr>
              <w:spacing w:line="260" w:lineRule="exact"/>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电化学储能电站监控系统技术规范</w:t>
            </w:r>
          </w:p>
        </w:tc>
        <w:tc>
          <w:tcPr>
            <w:tcW w:w="469" w:type="pct"/>
            <w:shd w:val="clear" w:color="auto" w:fill="auto"/>
            <w:tcMar>
              <w:left w:w="57" w:type="dxa"/>
              <w:right w:w="57" w:type="dxa"/>
            </w:tcMar>
            <w:vAlign w:val="center"/>
          </w:tcPr>
          <w:p w14:paraId="08709C45">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中国</w:t>
            </w:r>
          </w:p>
        </w:tc>
        <w:tc>
          <w:tcPr>
            <w:tcW w:w="488" w:type="pct"/>
            <w:shd w:val="clear" w:color="auto" w:fill="auto"/>
            <w:tcMar>
              <w:left w:w="57" w:type="dxa"/>
              <w:right w:w="57" w:type="dxa"/>
            </w:tcMar>
            <w:vAlign w:val="center"/>
          </w:tcPr>
          <w:p w14:paraId="375B9A3D">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GB/T42726-2023</w:t>
            </w:r>
          </w:p>
        </w:tc>
        <w:tc>
          <w:tcPr>
            <w:tcW w:w="428" w:type="pct"/>
            <w:shd w:val="clear" w:color="auto" w:fill="auto"/>
            <w:tcMar>
              <w:left w:w="57" w:type="dxa"/>
              <w:right w:w="57" w:type="dxa"/>
            </w:tcMar>
            <w:vAlign w:val="center"/>
          </w:tcPr>
          <w:p w14:paraId="7462DACF">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2023年5月23日</w:t>
            </w:r>
          </w:p>
        </w:tc>
        <w:tc>
          <w:tcPr>
            <w:tcW w:w="517" w:type="pct"/>
            <w:shd w:val="clear" w:color="auto" w:fill="auto"/>
            <w:tcMar>
              <w:left w:w="57" w:type="dxa"/>
              <w:right w:w="57" w:type="dxa"/>
            </w:tcMar>
            <w:vAlign w:val="center"/>
          </w:tcPr>
          <w:p w14:paraId="3046D394">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国家市场监督管理总局、国家标准化管理委员会</w:t>
            </w:r>
          </w:p>
        </w:tc>
        <w:tc>
          <w:tcPr>
            <w:tcW w:w="442" w:type="pct"/>
            <w:shd w:val="clear" w:color="auto" w:fill="auto"/>
            <w:tcMar>
              <w:left w:w="57" w:type="dxa"/>
              <w:right w:w="57" w:type="dxa"/>
            </w:tcMar>
            <w:vAlign w:val="center"/>
          </w:tcPr>
          <w:p w14:paraId="1665D90A">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南方电网储能股份有限公司,中国能源建设集团广东省电力设计研究院有限公司,广东电网有限责任公司电力调度控制中心,北京四方继保自动化股份有限公司,华为数字能源技术有限公司,中国电力科学研究院有限公司,南方电网调峰调频(广东)储能科技有限公司,国网浙江省电力有限公司,南方电网科学研究院有限责任公司</w:t>
            </w:r>
          </w:p>
        </w:tc>
        <w:tc>
          <w:tcPr>
            <w:tcW w:w="392" w:type="pct"/>
            <w:shd w:val="clear" w:color="auto" w:fill="auto"/>
            <w:tcMar>
              <w:left w:w="57" w:type="dxa"/>
              <w:right w:w="57" w:type="dxa"/>
            </w:tcMar>
            <w:vAlign w:val="center"/>
          </w:tcPr>
          <w:p w14:paraId="244CE3A0">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陈满,李毓烜,张维,胡振恺,任雁铭,赵凤青,龙柏林,董立志,杨银国,汪志强,彭煜民,孔飘红,李勇琦,周钰,彭鹏,谈贏杰,李昊晔,雷旗开,陆秋瑜,孙万洲,万民惠,张晓明,李相俊,谭启鹏,闻有为,刘邦金,李志浩</w:t>
            </w:r>
          </w:p>
        </w:tc>
        <w:tc>
          <w:tcPr>
            <w:tcW w:w="417" w:type="pct"/>
            <w:shd w:val="clear" w:color="auto" w:fill="auto"/>
            <w:tcMar>
              <w:left w:w="57" w:type="dxa"/>
              <w:right w:w="57" w:type="dxa"/>
            </w:tcMar>
            <w:vAlign w:val="center"/>
          </w:tcPr>
          <w:p w14:paraId="12ED5B29">
            <w:pPr>
              <w:spacing w:line="260" w:lineRule="exact"/>
              <w:jc w:val="center"/>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t>有效</w:t>
            </w:r>
          </w:p>
        </w:tc>
        <w:tc>
          <w:tcPr>
            <w:tcW w:w="605" w:type="pct"/>
            <w:shd w:val="clear" w:color="auto" w:fill="auto"/>
            <w:tcMar>
              <w:left w:w="57" w:type="dxa"/>
              <w:right w:w="57" w:type="dxa"/>
            </w:tcMar>
            <w:vAlign w:val="center"/>
          </w:tcPr>
          <w:p w14:paraId="778EDFBB">
            <w:pPr>
              <w:spacing w:line="260" w:lineRule="exact"/>
              <w:jc w:val="center"/>
              <w:rPr>
                <w:rFonts w:eastAsiaTheme="minorEastAsia"/>
                <w:bCs/>
                <w:color w:val="000000" w:themeColor="text1"/>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否</w:t>
            </w:r>
          </w:p>
        </w:tc>
      </w:tr>
      <w:tr w14:paraId="2DEAA9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tcMar>
              <w:left w:w="57" w:type="dxa"/>
              <w:right w:w="57" w:type="dxa"/>
            </w:tcMar>
            <w:vAlign w:val="center"/>
          </w:tcPr>
          <w:p w14:paraId="4AA7DCA4">
            <w:pPr>
              <w:spacing w:line="260" w:lineRule="exact"/>
              <w:jc w:val="center"/>
              <w:rPr>
                <w:rFonts w:eastAsia="黑体"/>
                <w:bCs/>
                <w:sz w:val="18"/>
                <w:szCs w:val="18"/>
              </w:rPr>
            </w:pPr>
            <w:r>
              <w:rPr>
                <w:sz w:val="18"/>
                <w:szCs w:val="18"/>
              </w:rPr>
              <w:t>论文名称</w:t>
            </w:r>
          </w:p>
        </w:tc>
        <w:tc>
          <w:tcPr>
            <w:tcW w:w="685" w:type="pct"/>
            <w:tcMar>
              <w:left w:w="57" w:type="dxa"/>
              <w:right w:w="57" w:type="dxa"/>
            </w:tcMar>
            <w:vAlign w:val="center"/>
          </w:tcPr>
          <w:p w14:paraId="15CC40FC">
            <w:pPr>
              <w:spacing w:line="260" w:lineRule="exact"/>
              <w:jc w:val="center"/>
              <w:rPr>
                <w:rFonts w:eastAsia="黑体"/>
                <w:bCs/>
                <w:sz w:val="18"/>
                <w:szCs w:val="18"/>
              </w:rPr>
            </w:pPr>
            <w:r>
              <w:rPr>
                <w:sz w:val="18"/>
                <w:szCs w:val="18"/>
              </w:rPr>
              <w:t>刊名</w:t>
            </w:r>
          </w:p>
        </w:tc>
        <w:tc>
          <w:tcPr>
            <w:tcW w:w="469" w:type="pct"/>
            <w:tcMar>
              <w:left w:w="57" w:type="dxa"/>
              <w:right w:w="57" w:type="dxa"/>
            </w:tcMar>
            <w:vAlign w:val="center"/>
          </w:tcPr>
          <w:p w14:paraId="09A9A1B0">
            <w:pPr>
              <w:spacing w:line="260" w:lineRule="exact"/>
              <w:jc w:val="center"/>
              <w:rPr>
                <w:rFonts w:eastAsia="黑体"/>
                <w:bCs/>
                <w:sz w:val="18"/>
                <w:szCs w:val="18"/>
              </w:rPr>
            </w:pPr>
            <w:r>
              <w:rPr>
                <w:sz w:val="18"/>
                <w:szCs w:val="18"/>
              </w:rPr>
              <w:t>作者</w:t>
            </w:r>
          </w:p>
        </w:tc>
        <w:tc>
          <w:tcPr>
            <w:tcW w:w="488" w:type="pct"/>
            <w:tcMar>
              <w:left w:w="57" w:type="dxa"/>
              <w:right w:w="57" w:type="dxa"/>
            </w:tcMar>
            <w:vAlign w:val="center"/>
          </w:tcPr>
          <w:p w14:paraId="0EBC040D">
            <w:pPr>
              <w:spacing w:line="260" w:lineRule="exact"/>
              <w:jc w:val="center"/>
              <w:rPr>
                <w:rFonts w:eastAsia="黑体"/>
                <w:bCs/>
                <w:sz w:val="18"/>
                <w:szCs w:val="18"/>
              </w:rPr>
            </w:pPr>
            <w:r>
              <w:rPr>
                <w:sz w:val="18"/>
                <w:szCs w:val="18"/>
              </w:rPr>
              <w:t>年卷页码(xx年xx卷xx页)</w:t>
            </w:r>
          </w:p>
        </w:tc>
        <w:tc>
          <w:tcPr>
            <w:tcW w:w="428" w:type="pct"/>
            <w:tcMar>
              <w:left w:w="57" w:type="dxa"/>
              <w:right w:w="57" w:type="dxa"/>
            </w:tcMar>
            <w:vAlign w:val="center"/>
          </w:tcPr>
          <w:p w14:paraId="3516EEE1">
            <w:pPr>
              <w:spacing w:line="260" w:lineRule="exact"/>
              <w:jc w:val="center"/>
              <w:rPr>
                <w:rFonts w:eastAsia="黑体"/>
                <w:bCs/>
                <w:sz w:val="18"/>
                <w:szCs w:val="18"/>
              </w:rPr>
            </w:pPr>
            <w:r>
              <w:rPr>
                <w:sz w:val="18"/>
                <w:szCs w:val="18"/>
              </w:rPr>
              <w:t>发表时间（年月日）</w:t>
            </w:r>
          </w:p>
        </w:tc>
        <w:tc>
          <w:tcPr>
            <w:tcW w:w="517" w:type="pct"/>
            <w:tcMar>
              <w:left w:w="57" w:type="dxa"/>
              <w:right w:w="57" w:type="dxa"/>
            </w:tcMar>
            <w:vAlign w:val="center"/>
          </w:tcPr>
          <w:p w14:paraId="7C62484A">
            <w:pPr>
              <w:spacing w:line="260" w:lineRule="exact"/>
              <w:jc w:val="center"/>
              <w:rPr>
                <w:rFonts w:eastAsia="黑体"/>
                <w:bCs/>
                <w:sz w:val="18"/>
                <w:szCs w:val="18"/>
              </w:rPr>
            </w:pPr>
            <w:r>
              <w:rPr>
                <w:sz w:val="18"/>
                <w:szCs w:val="18"/>
              </w:rPr>
              <w:t>通讯作者（含共同）</w:t>
            </w:r>
          </w:p>
        </w:tc>
        <w:tc>
          <w:tcPr>
            <w:tcW w:w="442" w:type="pct"/>
            <w:tcMar>
              <w:left w:w="57" w:type="dxa"/>
              <w:right w:w="57" w:type="dxa"/>
            </w:tcMar>
            <w:vAlign w:val="center"/>
          </w:tcPr>
          <w:p w14:paraId="0A3C3445">
            <w:pPr>
              <w:spacing w:line="260" w:lineRule="exact"/>
              <w:jc w:val="center"/>
              <w:rPr>
                <w:rFonts w:eastAsia="黑体"/>
                <w:bCs/>
                <w:sz w:val="18"/>
                <w:szCs w:val="18"/>
              </w:rPr>
            </w:pPr>
            <w:r>
              <w:rPr>
                <w:sz w:val="18"/>
                <w:szCs w:val="18"/>
              </w:rPr>
              <w:t>第一作者(含共同)</w:t>
            </w:r>
          </w:p>
        </w:tc>
        <w:tc>
          <w:tcPr>
            <w:tcW w:w="392" w:type="pct"/>
            <w:tcMar>
              <w:left w:w="57" w:type="dxa"/>
              <w:right w:w="57" w:type="dxa"/>
            </w:tcMar>
            <w:vAlign w:val="center"/>
          </w:tcPr>
          <w:p w14:paraId="53B006F2">
            <w:pPr>
              <w:spacing w:line="260" w:lineRule="exact"/>
              <w:jc w:val="center"/>
              <w:rPr>
                <w:rFonts w:eastAsia="黑体"/>
                <w:bCs/>
                <w:sz w:val="18"/>
                <w:szCs w:val="18"/>
              </w:rPr>
            </w:pPr>
            <w:r>
              <w:rPr>
                <w:sz w:val="18"/>
                <w:szCs w:val="18"/>
              </w:rPr>
              <w:t>署名单位</w:t>
            </w:r>
          </w:p>
        </w:tc>
        <w:tc>
          <w:tcPr>
            <w:tcW w:w="417" w:type="pct"/>
            <w:tcMar>
              <w:left w:w="57" w:type="dxa"/>
              <w:right w:w="57" w:type="dxa"/>
            </w:tcMar>
            <w:vAlign w:val="center"/>
          </w:tcPr>
          <w:p w14:paraId="332ACA3D">
            <w:pPr>
              <w:spacing w:line="260" w:lineRule="exact"/>
              <w:jc w:val="center"/>
              <w:rPr>
                <w:rFonts w:eastAsia="黑体"/>
                <w:bCs/>
                <w:sz w:val="18"/>
                <w:szCs w:val="18"/>
              </w:rPr>
            </w:pPr>
          </w:p>
        </w:tc>
        <w:tc>
          <w:tcPr>
            <w:tcW w:w="605" w:type="pct"/>
            <w:tcMar>
              <w:left w:w="57" w:type="dxa"/>
              <w:right w:w="57" w:type="dxa"/>
            </w:tcMar>
            <w:vAlign w:val="center"/>
          </w:tcPr>
          <w:p w14:paraId="0C658EE4">
            <w:pPr>
              <w:spacing w:line="260" w:lineRule="exact"/>
              <w:jc w:val="center"/>
              <w:rPr>
                <w:rFonts w:eastAsia="黑体"/>
                <w:bCs/>
                <w:sz w:val="18"/>
                <w:szCs w:val="18"/>
              </w:rPr>
            </w:pPr>
            <w:r>
              <w:rPr>
                <w:sz w:val="18"/>
                <w:szCs w:val="18"/>
              </w:rPr>
              <w:t>广西单位是否署名</w:t>
            </w:r>
          </w:p>
        </w:tc>
      </w:tr>
      <w:tr w14:paraId="27ACDD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553" w:type="pct"/>
            <w:tcMar>
              <w:left w:w="57" w:type="dxa"/>
              <w:right w:w="57" w:type="dxa"/>
            </w:tcMar>
            <w:vAlign w:val="center"/>
          </w:tcPr>
          <w:p w14:paraId="6B274CD0">
            <w:pPr>
              <w:jc w:val="center"/>
              <w:rPr>
                <w:sz w:val="18"/>
                <w:szCs w:val="18"/>
              </w:rPr>
            </w:pPr>
            <w:r>
              <w:rPr>
                <w:sz w:val="18"/>
                <w:szCs w:val="18"/>
              </w:rPr>
              <w:t>Interfacial engineering to achieve an energy density of over 200 Wh kg-1 in sodium batteries</w:t>
            </w:r>
          </w:p>
        </w:tc>
        <w:tc>
          <w:tcPr>
            <w:tcW w:w="685" w:type="pct"/>
            <w:tcMar>
              <w:left w:w="57" w:type="dxa"/>
              <w:right w:w="57" w:type="dxa"/>
            </w:tcMar>
            <w:vAlign w:val="center"/>
          </w:tcPr>
          <w:p w14:paraId="54375346">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Nature energy</w:t>
            </w:r>
          </w:p>
        </w:tc>
        <w:tc>
          <w:tcPr>
            <w:tcW w:w="469" w:type="pct"/>
            <w:tcMar>
              <w:left w:w="57" w:type="dxa"/>
              <w:right w:w="57" w:type="dxa"/>
            </w:tcMar>
            <w:vAlign w:val="center"/>
          </w:tcPr>
          <w:p w14:paraId="46676002">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Yuqi Li, Quan Zhou, Suting Weng, Feixiang Ding, Xingguo Qi, Jiaze Lu, Yu Li, Xiao Zhang, Xiaohui Rong, Yaxiang Lu, Xuefeng Wang, Ruijuan Xiao, Hong Li, Xuejie Huang, Liquan Chen and Yong-Sheng Hu</w:t>
            </w:r>
          </w:p>
        </w:tc>
        <w:tc>
          <w:tcPr>
            <w:tcW w:w="488" w:type="pct"/>
            <w:tcMar>
              <w:left w:w="57" w:type="dxa"/>
              <w:right w:w="57" w:type="dxa"/>
            </w:tcMar>
            <w:vAlign w:val="center"/>
          </w:tcPr>
          <w:p w14:paraId="67AC5760">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2022</w:t>
            </w:r>
            <w:r>
              <w:rPr>
                <w:color w:val="000000" w:themeColor="text1"/>
                <w:sz w:val="18"/>
                <w:szCs w:val="18"/>
                <w14:textFill>
                  <w14:solidFill>
                    <w14:schemeClr w14:val="tx1"/>
                  </w14:solidFill>
                </w14:textFill>
              </w:rPr>
              <w:t>年</w:t>
            </w:r>
            <w:r>
              <w:rPr>
                <w:rFonts w:hint="eastAsia"/>
                <w:color w:val="000000" w:themeColor="text1"/>
                <w:sz w:val="18"/>
                <w:szCs w:val="18"/>
                <w14:textFill>
                  <w14:solidFill>
                    <w14:schemeClr w14:val="tx1"/>
                  </w14:solidFill>
                </w14:textFill>
              </w:rPr>
              <w:t>7</w:t>
            </w:r>
            <w:r>
              <w:rPr>
                <w:color w:val="000000" w:themeColor="text1"/>
                <w:sz w:val="18"/>
                <w:szCs w:val="18"/>
                <w14:textFill>
                  <w14:solidFill>
                    <w14:schemeClr w14:val="tx1"/>
                  </w14:solidFill>
                </w14:textFill>
              </w:rPr>
              <w:t>卷</w:t>
            </w:r>
            <w:r>
              <w:rPr>
                <w:rFonts w:hint="eastAsia"/>
                <w:color w:val="000000" w:themeColor="text1"/>
                <w:sz w:val="18"/>
                <w:szCs w:val="18"/>
                <w14:textFill>
                  <w14:solidFill>
                    <w14:schemeClr w14:val="tx1"/>
                  </w14:solidFill>
                </w14:textFill>
              </w:rPr>
              <w:t>511-519</w:t>
            </w:r>
            <w:r>
              <w:rPr>
                <w:color w:val="000000" w:themeColor="text1"/>
                <w:sz w:val="18"/>
                <w:szCs w:val="18"/>
                <w14:textFill>
                  <w14:solidFill>
                    <w14:schemeClr w14:val="tx1"/>
                  </w14:solidFill>
                </w14:textFill>
              </w:rPr>
              <w:t>页</w:t>
            </w:r>
          </w:p>
        </w:tc>
        <w:tc>
          <w:tcPr>
            <w:tcW w:w="428" w:type="pct"/>
            <w:tcMar>
              <w:left w:w="57" w:type="dxa"/>
              <w:right w:w="57" w:type="dxa"/>
            </w:tcMar>
            <w:vAlign w:val="center"/>
          </w:tcPr>
          <w:p w14:paraId="16210BE2">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2022年6月12日</w:t>
            </w:r>
          </w:p>
        </w:tc>
        <w:tc>
          <w:tcPr>
            <w:tcW w:w="517" w:type="pct"/>
            <w:tcMar>
              <w:left w:w="57" w:type="dxa"/>
              <w:right w:w="57" w:type="dxa"/>
            </w:tcMar>
            <w:vAlign w:val="center"/>
          </w:tcPr>
          <w:p w14:paraId="294EAA65">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Yaxiang Lu, Yong-Sheng Hu</w:t>
            </w:r>
          </w:p>
        </w:tc>
        <w:tc>
          <w:tcPr>
            <w:tcW w:w="442" w:type="pct"/>
            <w:tcMar>
              <w:left w:w="57" w:type="dxa"/>
              <w:right w:w="57" w:type="dxa"/>
            </w:tcMar>
            <w:vAlign w:val="center"/>
          </w:tcPr>
          <w:p w14:paraId="1DC89796">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Yuqi Li</w:t>
            </w:r>
          </w:p>
        </w:tc>
        <w:tc>
          <w:tcPr>
            <w:tcW w:w="392" w:type="pct"/>
            <w:tcMar>
              <w:left w:w="57" w:type="dxa"/>
              <w:right w:w="57" w:type="dxa"/>
            </w:tcMar>
            <w:vAlign w:val="center"/>
          </w:tcPr>
          <w:p w14:paraId="5D22B32E">
            <w:pPr>
              <w:spacing w:line="260" w:lineRule="exa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北京中科海钠科技有限责任公司;中国科学院物理研究所</w:t>
            </w:r>
          </w:p>
        </w:tc>
        <w:tc>
          <w:tcPr>
            <w:tcW w:w="417" w:type="pct"/>
            <w:tcMar>
              <w:left w:w="57" w:type="dxa"/>
              <w:right w:w="57" w:type="dxa"/>
            </w:tcMar>
            <w:vAlign w:val="center"/>
          </w:tcPr>
          <w:p w14:paraId="4998EF3C">
            <w:pPr>
              <w:spacing w:line="260" w:lineRule="exact"/>
              <w:jc w:val="center"/>
              <w:rPr>
                <w:rFonts w:eastAsia="黑体"/>
                <w:bCs/>
                <w:color w:val="000000" w:themeColor="text1"/>
                <w:sz w:val="18"/>
                <w:szCs w:val="18"/>
                <w14:textFill>
                  <w14:solidFill>
                    <w14:schemeClr w14:val="tx1"/>
                  </w14:solidFill>
                </w14:textFill>
              </w:rPr>
            </w:pPr>
          </w:p>
        </w:tc>
        <w:tc>
          <w:tcPr>
            <w:tcW w:w="605" w:type="pct"/>
            <w:tcMar>
              <w:left w:w="57" w:type="dxa"/>
              <w:right w:w="57" w:type="dxa"/>
            </w:tcMar>
            <w:vAlign w:val="center"/>
          </w:tcPr>
          <w:p w14:paraId="70F8DF30">
            <w:pPr>
              <w:spacing w:line="260" w:lineRule="exact"/>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否</w:t>
            </w:r>
          </w:p>
        </w:tc>
      </w:tr>
      <w:tr w14:paraId="5EF3A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tcMar>
              <w:left w:w="57" w:type="dxa"/>
              <w:right w:w="57" w:type="dxa"/>
            </w:tcMar>
            <w:vAlign w:val="center"/>
          </w:tcPr>
          <w:p w14:paraId="6C2E9E26">
            <w:pPr>
              <w:spacing w:line="260" w:lineRule="exact"/>
              <w:jc w:val="center"/>
              <w:rPr>
                <w:rFonts w:eastAsia="仿宋_GB2312"/>
                <w:b/>
                <w:bCs/>
                <w:szCs w:val="21"/>
              </w:rPr>
            </w:pPr>
            <w:r>
              <w:rPr>
                <w:sz w:val="18"/>
                <w:szCs w:val="18"/>
              </w:rPr>
              <w:t>专著名称</w:t>
            </w:r>
          </w:p>
        </w:tc>
        <w:tc>
          <w:tcPr>
            <w:tcW w:w="685" w:type="pct"/>
            <w:tcMar>
              <w:left w:w="57" w:type="dxa"/>
              <w:right w:w="57" w:type="dxa"/>
            </w:tcMar>
            <w:vAlign w:val="center"/>
          </w:tcPr>
          <w:p w14:paraId="252457DF">
            <w:pPr>
              <w:spacing w:line="260" w:lineRule="exact"/>
              <w:jc w:val="center"/>
              <w:rPr>
                <w:rFonts w:eastAsia="仿宋_GB2312"/>
                <w:b/>
                <w:bCs/>
                <w:szCs w:val="21"/>
              </w:rPr>
            </w:pPr>
            <w:r>
              <w:rPr>
                <w:sz w:val="18"/>
                <w:szCs w:val="18"/>
              </w:rPr>
              <w:t>版号</w:t>
            </w:r>
          </w:p>
        </w:tc>
        <w:tc>
          <w:tcPr>
            <w:tcW w:w="469" w:type="pct"/>
            <w:tcMar>
              <w:left w:w="57" w:type="dxa"/>
              <w:right w:w="57" w:type="dxa"/>
            </w:tcMar>
            <w:vAlign w:val="center"/>
          </w:tcPr>
          <w:p w14:paraId="2FD40408">
            <w:pPr>
              <w:spacing w:line="260" w:lineRule="exact"/>
              <w:jc w:val="center"/>
              <w:rPr>
                <w:rFonts w:eastAsia="仿宋_GB2312"/>
                <w:b/>
                <w:bCs/>
                <w:szCs w:val="21"/>
              </w:rPr>
            </w:pPr>
            <w:r>
              <w:rPr>
                <w:sz w:val="18"/>
                <w:szCs w:val="18"/>
              </w:rPr>
              <w:t>作者或主编</w:t>
            </w:r>
          </w:p>
        </w:tc>
        <w:tc>
          <w:tcPr>
            <w:tcW w:w="488" w:type="pct"/>
            <w:tcMar>
              <w:left w:w="57" w:type="dxa"/>
              <w:right w:w="57" w:type="dxa"/>
            </w:tcMar>
            <w:vAlign w:val="center"/>
          </w:tcPr>
          <w:p w14:paraId="7009647B">
            <w:pPr>
              <w:spacing w:line="260" w:lineRule="exact"/>
              <w:jc w:val="center"/>
              <w:rPr>
                <w:rFonts w:eastAsia="仿宋_GB2312"/>
                <w:b/>
                <w:bCs/>
                <w:szCs w:val="21"/>
              </w:rPr>
            </w:pPr>
            <w:r>
              <w:rPr>
                <w:sz w:val="18"/>
                <w:szCs w:val="18"/>
              </w:rPr>
              <w:t>出版时间（年月日）</w:t>
            </w:r>
          </w:p>
        </w:tc>
        <w:tc>
          <w:tcPr>
            <w:tcW w:w="428" w:type="pct"/>
            <w:tcMar>
              <w:left w:w="57" w:type="dxa"/>
              <w:right w:w="57" w:type="dxa"/>
            </w:tcMar>
            <w:vAlign w:val="center"/>
          </w:tcPr>
          <w:p w14:paraId="15432859">
            <w:pPr>
              <w:spacing w:line="260" w:lineRule="exact"/>
              <w:jc w:val="center"/>
              <w:rPr>
                <w:rFonts w:eastAsia="仿宋_GB2312"/>
                <w:b/>
                <w:bCs/>
                <w:szCs w:val="21"/>
              </w:rPr>
            </w:pPr>
            <w:r>
              <w:rPr>
                <w:sz w:val="18"/>
                <w:szCs w:val="18"/>
              </w:rPr>
              <w:t>署名单位</w:t>
            </w:r>
          </w:p>
        </w:tc>
        <w:tc>
          <w:tcPr>
            <w:tcW w:w="517" w:type="pct"/>
            <w:tcMar>
              <w:left w:w="57" w:type="dxa"/>
              <w:right w:w="57" w:type="dxa"/>
            </w:tcMar>
            <w:vAlign w:val="center"/>
          </w:tcPr>
          <w:p w14:paraId="0280F00F">
            <w:pPr>
              <w:spacing w:line="260" w:lineRule="exact"/>
              <w:jc w:val="center"/>
              <w:rPr>
                <w:rFonts w:eastAsia="仿宋_GB2312"/>
                <w:b/>
                <w:bCs/>
                <w:szCs w:val="21"/>
              </w:rPr>
            </w:pPr>
          </w:p>
        </w:tc>
        <w:tc>
          <w:tcPr>
            <w:tcW w:w="442" w:type="pct"/>
            <w:tcMar>
              <w:left w:w="57" w:type="dxa"/>
              <w:right w:w="57" w:type="dxa"/>
            </w:tcMar>
            <w:vAlign w:val="center"/>
          </w:tcPr>
          <w:p w14:paraId="78C7EC5A">
            <w:pPr>
              <w:spacing w:line="260" w:lineRule="exact"/>
              <w:jc w:val="center"/>
              <w:rPr>
                <w:rFonts w:eastAsia="仿宋_GB2312"/>
                <w:b/>
                <w:bCs/>
                <w:szCs w:val="21"/>
              </w:rPr>
            </w:pPr>
          </w:p>
        </w:tc>
        <w:tc>
          <w:tcPr>
            <w:tcW w:w="392" w:type="pct"/>
            <w:tcMar>
              <w:left w:w="57" w:type="dxa"/>
              <w:right w:w="57" w:type="dxa"/>
            </w:tcMar>
            <w:vAlign w:val="center"/>
          </w:tcPr>
          <w:p w14:paraId="46BED903">
            <w:pPr>
              <w:spacing w:line="260" w:lineRule="exact"/>
              <w:jc w:val="center"/>
              <w:rPr>
                <w:rFonts w:eastAsia="仿宋_GB2312"/>
                <w:b/>
                <w:bCs/>
                <w:szCs w:val="21"/>
              </w:rPr>
            </w:pPr>
          </w:p>
        </w:tc>
        <w:tc>
          <w:tcPr>
            <w:tcW w:w="417" w:type="pct"/>
            <w:tcMar>
              <w:left w:w="57" w:type="dxa"/>
              <w:right w:w="57" w:type="dxa"/>
            </w:tcMar>
            <w:vAlign w:val="center"/>
          </w:tcPr>
          <w:p w14:paraId="6D5B668C">
            <w:pPr>
              <w:spacing w:line="260" w:lineRule="exact"/>
              <w:jc w:val="center"/>
              <w:rPr>
                <w:rFonts w:eastAsia="仿宋_GB2312"/>
                <w:b/>
                <w:bCs/>
                <w:szCs w:val="21"/>
              </w:rPr>
            </w:pPr>
          </w:p>
        </w:tc>
        <w:tc>
          <w:tcPr>
            <w:tcW w:w="605" w:type="pct"/>
            <w:tcMar>
              <w:left w:w="57" w:type="dxa"/>
              <w:right w:w="57" w:type="dxa"/>
            </w:tcMar>
            <w:vAlign w:val="center"/>
          </w:tcPr>
          <w:p w14:paraId="75D165A3">
            <w:pPr>
              <w:spacing w:line="260" w:lineRule="exact"/>
              <w:jc w:val="center"/>
              <w:rPr>
                <w:rFonts w:eastAsia="仿宋_GB2312"/>
                <w:b/>
                <w:bCs/>
                <w:szCs w:val="21"/>
              </w:rPr>
            </w:pPr>
            <w:r>
              <w:rPr>
                <w:sz w:val="18"/>
                <w:szCs w:val="18"/>
              </w:rPr>
              <w:t>广西单位是否署名</w:t>
            </w:r>
          </w:p>
        </w:tc>
      </w:tr>
      <w:tr w14:paraId="4EBF2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553" w:type="pct"/>
            <w:tcMar>
              <w:left w:w="57" w:type="dxa"/>
              <w:right w:w="57" w:type="dxa"/>
            </w:tcMar>
            <w:vAlign w:val="center"/>
          </w:tcPr>
          <w:p w14:paraId="23543998">
            <w:pPr>
              <w:spacing w:line="260" w:lineRule="exact"/>
              <w:jc w:val="center"/>
              <w:rPr>
                <w:sz w:val="18"/>
                <w:szCs w:val="18"/>
              </w:rPr>
            </w:pPr>
          </w:p>
        </w:tc>
        <w:tc>
          <w:tcPr>
            <w:tcW w:w="685" w:type="pct"/>
            <w:tcMar>
              <w:left w:w="57" w:type="dxa"/>
              <w:right w:w="57" w:type="dxa"/>
            </w:tcMar>
            <w:vAlign w:val="center"/>
          </w:tcPr>
          <w:p w14:paraId="493FE0D6">
            <w:pPr>
              <w:spacing w:line="260" w:lineRule="exact"/>
              <w:jc w:val="center"/>
              <w:rPr>
                <w:sz w:val="18"/>
                <w:szCs w:val="18"/>
              </w:rPr>
            </w:pPr>
          </w:p>
        </w:tc>
        <w:tc>
          <w:tcPr>
            <w:tcW w:w="469" w:type="pct"/>
            <w:tcMar>
              <w:left w:w="57" w:type="dxa"/>
              <w:right w:w="57" w:type="dxa"/>
            </w:tcMar>
            <w:vAlign w:val="center"/>
          </w:tcPr>
          <w:p w14:paraId="7733671A">
            <w:pPr>
              <w:spacing w:line="260" w:lineRule="exact"/>
              <w:jc w:val="center"/>
              <w:rPr>
                <w:sz w:val="18"/>
                <w:szCs w:val="18"/>
              </w:rPr>
            </w:pPr>
          </w:p>
        </w:tc>
        <w:tc>
          <w:tcPr>
            <w:tcW w:w="488" w:type="pct"/>
            <w:tcMar>
              <w:left w:w="57" w:type="dxa"/>
              <w:right w:w="57" w:type="dxa"/>
            </w:tcMar>
            <w:vAlign w:val="center"/>
          </w:tcPr>
          <w:p w14:paraId="2AF75A12">
            <w:pPr>
              <w:spacing w:line="260" w:lineRule="exact"/>
              <w:jc w:val="center"/>
              <w:rPr>
                <w:sz w:val="18"/>
                <w:szCs w:val="18"/>
              </w:rPr>
            </w:pPr>
          </w:p>
        </w:tc>
        <w:tc>
          <w:tcPr>
            <w:tcW w:w="428" w:type="pct"/>
            <w:tcMar>
              <w:left w:w="57" w:type="dxa"/>
              <w:right w:w="57" w:type="dxa"/>
            </w:tcMar>
            <w:vAlign w:val="center"/>
          </w:tcPr>
          <w:p w14:paraId="0A5E3FD9">
            <w:pPr>
              <w:spacing w:line="260" w:lineRule="exact"/>
              <w:jc w:val="center"/>
              <w:rPr>
                <w:sz w:val="18"/>
                <w:szCs w:val="18"/>
              </w:rPr>
            </w:pPr>
          </w:p>
        </w:tc>
        <w:tc>
          <w:tcPr>
            <w:tcW w:w="517" w:type="pct"/>
            <w:tcMar>
              <w:left w:w="57" w:type="dxa"/>
              <w:right w:w="57" w:type="dxa"/>
            </w:tcMar>
            <w:vAlign w:val="center"/>
          </w:tcPr>
          <w:p w14:paraId="482BCF91">
            <w:pPr>
              <w:spacing w:line="260" w:lineRule="exact"/>
              <w:jc w:val="center"/>
              <w:rPr>
                <w:rFonts w:eastAsia="仿宋_GB2312"/>
                <w:b/>
                <w:bCs/>
                <w:szCs w:val="21"/>
              </w:rPr>
            </w:pPr>
          </w:p>
        </w:tc>
        <w:tc>
          <w:tcPr>
            <w:tcW w:w="442" w:type="pct"/>
            <w:tcMar>
              <w:left w:w="57" w:type="dxa"/>
              <w:right w:w="57" w:type="dxa"/>
            </w:tcMar>
            <w:vAlign w:val="center"/>
          </w:tcPr>
          <w:p w14:paraId="77F5BC3C">
            <w:pPr>
              <w:spacing w:line="260" w:lineRule="exact"/>
              <w:jc w:val="center"/>
              <w:rPr>
                <w:rFonts w:eastAsia="仿宋_GB2312"/>
                <w:b/>
                <w:bCs/>
                <w:szCs w:val="21"/>
              </w:rPr>
            </w:pPr>
          </w:p>
        </w:tc>
        <w:tc>
          <w:tcPr>
            <w:tcW w:w="392" w:type="pct"/>
            <w:tcMar>
              <w:left w:w="57" w:type="dxa"/>
              <w:right w:w="57" w:type="dxa"/>
            </w:tcMar>
            <w:vAlign w:val="center"/>
          </w:tcPr>
          <w:p w14:paraId="288701D6">
            <w:pPr>
              <w:spacing w:line="260" w:lineRule="exact"/>
              <w:jc w:val="center"/>
              <w:rPr>
                <w:rFonts w:eastAsia="仿宋_GB2312"/>
                <w:b/>
                <w:bCs/>
                <w:szCs w:val="21"/>
              </w:rPr>
            </w:pPr>
          </w:p>
        </w:tc>
        <w:tc>
          <w:tcPr>
            <w:tcW w:w="417" w:type="pct"/>
            <w:tcMar>
              <w:left w:w="57" w:type="dxa"/>
              <w:right w:w="57" w:type="dxa"/>
            </w:tcMar>
            <w:vAlign w:val="center"/>
          </w:tcPr>
          <w:p w14:paraId="0287F172">
            <w:pPr>
              <w:spacing w:line="260" w:lineRule="exact"/>
              <w:jc w:val="center"/>
              <w:rPr>
                <w:rFonts w:eastAsia="仿宋_GB2312"/>
                <w:b/>
                <w:bCs/>
                <w:szCs w:val="21"/>
              </w:rPr>
            </w:pPr>
          </w:p>
        </w:tc>
        <w:tc>
          <w:tcPr>
            <w:tcW w:w="605" w:type="pct"/>
            <w:tcMar>
              <w:left w:w="57" w:type="dxa"/>
              <w:right w:w="57" w:type="dxa"/>
            </w:tcMar>
            <w:vAlign w:val="center"/>
          </w:tcPr>
          <w:p w14:paraId="77F1E5E3">
            <w:pPr>
              <w:spacing w:line="260" w:lineRule="exact"/>
              <w:jc w:val="center"/>
              <w:rPr>
                <w:sz w:val="18"/>
                <w:szCs w:val="18"/>
              </w:rPr>
            </w:pPr>
          </w:p>
        </w:tc>
      </w:tr>
      <w:tr w14:paraId="46A8ED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tcMar>
              <w:left w:w="57" w:type="dxa"/>
              <w:right w:w="57" w:type="dxa"/>
            </w:tcMar>
            <w:vAlign w:val="center"/>
          </w:tcPr>
          <w:p w14:paraId="447EB4E4">
            <w:pPr>
              <w:spacing w:line="260" w:lineRule="exact"/>
              <w:jc w:val="center"/>
              <w:rPr>
                <w:sz w:val="18"/>
                <w:szCs w:val="18"/>
              </w:rPr>
            </w:pPr>
            <w:r>
              <w:rPr>
                <w:sz w:val="18"/>
                <w:szCs w:val="18"/>
              </w:rPr>
              <w:t>科普作品名称</w:t>
            </w:r>
          </w:p>
        </w:tc>
        <w:tc>
          <w:tcPr>
            <w:tcW w:w="685" w:type="pct"/>
            <w:tcMar>
              <w:left w:w="57" w:type="dxa"/>
              <w:right w:w="57" w:type="dxa"/>
            </w:tcMar>
            <w:vAlign w:val="center"/>
          </w:tcPr>
          <w:p w14:paraId="6FC8E628">
            <w:pPr>
              <w:spacing w:line="260" w:lineRule="exact"/>
              <w:jc w:val="center"/>
              <w:rPr>
                <w:sz w:val="18"/>
                <w:szCs w:val="18"/>
              </w:rPr>
            </w:pPr>
            <w:r>
              <w:rPr>
                <w:sz w:val="18"/>
                <w:szCs w:val="18"/>
              </w:rPr>
              <w:t>版号</w:t>
            </w:r>
          </w:p>
        </w:tc>
        <w:tc>
          <w:tcPr>
            <w:tcW w:w="469" w:type="pct"/>
            <w:tcMar>
              <w:left w:w="57" w:type="dxa"/>
              <w:right w:w="57" w:type="dxa"/>
            </w:tcMar>
            <w:vAlign w:val="center"/>
          </w:tcPr>
          <w:p w14:paraId="03DC5307">
            <w:pPr>
              <w:spacing w:line="260" w:lineRule="exact"/>
              <w:jc w:val="center"/>
              <w:rPr>
                <w:sz w:val="18"/>
                <w:szCs w:val="18"/>
              </w:rPr>
            </w:pPr>
            <w:r>
              <w:rPr>
                <w:sz w:val="18"/>
                <w:szCs w:val="18"/>
              </w:rPr>
              <w:t>作者或主编</w:t>
            </w:r>
          </w:p>
        </w:tc>
        <w:tc>
          <w:tcPr>
            <w:tcW w:w="488" w:type="pct"/>
            <w:tcMar>
              <w:left w:w="57" w:type="dxa"/>
              <w:right w:w="57" w:type="dxa"/>
            </w:tcMar>
            <w:vAlign w:val="center"/>
          </w:tcPr>
          <w:p w14:paraId="78819776">
            <w:pPr>
              <w:spacing w:line="260" w:lineRule="exact"/>
              <w:jc w:val="center"/>
              <w:rPr>
                <w:sz w:val="18"/>
                <w:szCs w:val="18"/>
              </w:rPr>
            </w:pPr>
            <w:r>
              <w:rPr>
                <w:sz w:val="18"/>
                <w:szCs w:val="18"/>
              </w:rPr>
              <w:t>出版时间（年月日）</w:t>
            </w:r>
          </w:p>
        </w:tc>
        <w:tc>
          <w:tcPr>
            <w:tcW w:w="428" w:type="pct"/>
            <w:tcMar>
              <w:left w:w="57" w:type="dxa"/>
              <w:right w:w="57" w:type="dxa"/>
            </w:tcMar>
            <w:vAlign w:val="center"/>
          </w:tcPr>
          <w:p w14:paraId="68ADC4F0">
            <w:pPr>
              <w:spacing w:line="260" w:lineRule="exact"/>
              <w:jc w:val="center"/>
              <w:rPr>
                <w:sz w:val="18"/>
                <w:szCs w:val="18"/>
              </w:rPr>
            </w:pPr>
            <w:r>
              <w:rPr>
                <w:sz w:val="18"/>
                <w:szCs w:val="18"/>
              </w:rPr>
              <w:t>出版单位</w:t>
            </w:r>
          </w:p>
        </w:tc>
        <w:tc>
          <w:tcPr>
            <w:tcW w:w="517" w:type="pct"/>
            <w:tcMar>
              <w:left w:w="57" w:type="dxa"/>
              <w:right w:w="57" w:type="dxa"/>
            </w:tcMar>
            <w:vAlign w:val="center"/>
          </w:tcPr>
          <w:p w14:paraId="286486D4">
            <w:pPr>
              <w:spacing w:line="260" w:lineRule="exact"/>
              <w:jc w:val="center"/>
              <w:rPr>
                <w:sz w:val="18"/>
                <w:szCs w:val="18"/>
              </w:rPr>
            </w:pPr>
            <w:r>
              <w:rPr>
                <w:sz w:val="18"/>
                <w:szCs w:val="18"/>
              </w:rPr>
              <w:t>是否为丛书</w:t>
            </w:r>
          </w:p>
        </w:tc>
        <w:tc>
          <w:tcPr>
            <w:tcW w:w="442" w:type="pct"/>
            <w:tcMar>
              <w:left w:w="57" w:type="dxa"/>
              <w:right w:w="57" w:type="dxa"/>
            </w:tcMar>
            <w:vAlign w:val="center"/>
          </w:tcPr>
          <w:p w14:paraId="2F013D7D">
            <w:pPr>
              <w:spacing w:line="260" w:lineRule="exact"/>
              <w:jc w:val="center"/>
              <w:rPr>
                <w:sz w:val="18"/>
                <w:szCs w:val="18"/>
              </w:rPr>
            </w:pPr>
            <w:r>
              <w:rPr>
                <w:sz w:val="18"/>
                <w:szCs w:val="18"/>
              </w:rPr>
              <w:t>丛书册数</w:t>
            </w:r>
          </w:p>
        </w:tc>
        <w:tc>
          <w:tcPr>
            <w:tcW w:w="392" w:type="pct"/>
            <w:tcMar>
              <w:left w:w="57" w:type="dxa"/>
              <w:right w:w="57" w:type="dxa"/>
            </w:tcMar>
            <w:vAlign w:val="center"/>
          </w:tcPr>
          <w:p w14:paraId="710C9F66">
            <w:pPr>
              <w:spacing w:line="260" w:lineRule="exact"/>
              <w:jc w:val="center"/>
              <w:rPr>
                <w:sz w:val="18"/>
                <w:szCs w:val="18"/>
              </w:rPr>
            </w:pPr>
          </w:p>
        </w:tc>
        <w:tc>
          <w:tcPr>
            <w:tcW w:w="417" w:type="pct"/>
            <w:tcMar>
              <w:left w:w="57" w:type="dxa"/>
              <w:right w:w="57" w:type="dxa"/>
            </w:tcMar>
            <w:vAlign w:val="center"/>
          </w:tcPr>
          <w:p w14:paraId="5B144FCF">
            <w:pPr>
              <w:spacing w:line="260" w:lineRule="exact"/>
              <w:jc w:val="center"/>
              <w:rPr>
                <w:sz w:val="18"/>
                <w:szCs w:val="18"/>
              </w:rPr>
            </w:pPr>
          </w:p>
        </w:tc>
        <w:tc>
          <w:tcPr>
            <w:tcW w:w="605" w:type="pct"/>
            <w:tcMar>
              <w:left w:w="57" w:type="dxa"/>
              <w:right w:w="57" w:type="dxa"/>
            </w:tcMar>
            <w:vAlign w:val="center"/>
          </w:tcPr>
          <w:p w14:paraId="21A6E542">
            <w:pPr>
              <w:spacing w:line="260" w:lineRule="exact"/>
              <w:jc w:val="center"/>
              <w:rPr>
                <w:sz w:val="18"/>
                <w:szCs w:val="18"/>
              </w:rPr>
            </w:pPr>
            <w:r>
              <w:rPr>
                <w:sz w:val="18"/>
                <w:szCs w:val="18"/>
              </w:rPr>
              <w:t>广西单位是否为出版单位</w:t>
            </w:r>
          </w:p>
        </w:tc>
      </w:tr>
      <w:tr w14:paraId="79787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53" w:type="pct"/>
            <w:tcMar>
              <w:left w:w="57" w:type="dxa"/>
              <w:right w:w="57" w:type="dxa"/>
            </w:tcMar>
            <w:vAlign w:val="center"/>
          </w:tcPr>
          <w:p w14:paraId="7F81A149">
            <w:pPr>
              <w:spacing w:line="260" w:lineRule="exact"/>
              <w:jc w:val="center"/>
              <w:rPr>
                <w:sz w:val="18"/>
                <w:szCs w:val="18"/>
              </w:rPr>
            </w:pPr>
          </w:p>
        </w:tc>
        <w:tc>
          <w:tcPr>
            <w:tcW w:w="685" w:type="pct"/>
            <w:tcMar>
              <w:left w:w="57" w:type="dxa"/>
              <w:right w:w="57" w:type="dxa"/>
            </w:tcMar>
            <w:vAlign w:val="center"/>
          </w:tcPr>
          <w:p w14:paraId="2C6692CE">
            <w:pPr>
              <w:spacing w:line="260" w:lineRule="exact"/>
              <w:jc w:val="center"/>
              <w:rPr>
                <w:sz w:val="18"/>
                <w:szCs w:val="18"/>
              </w:rPr>
            </w:pPr>
          </w:p>
        </w:tc>
        <w:tc>
          <w:tcPr>
            <w:tcW w:w="469" w:type="pct"/>
            <w:tcMar>
              <w:left w:w="57" w:type="dxa"/>
              <w:right w:w="57" w:type="dxa"/>
            </w:tcMar>
            <w:vAlign w:val="center"/>
          </w:tcPr>
          <w:p w14:paraId="22081ADD">
            <w:pPr>
              <w:spacing w:line="260" w:lineRule="exact"/>
              <w:jc w:val="center"/>
              <w:rPr>
                <w:sz w:val="18"/>
                <w:szCs w:val="18"/>
              </w:rPr>
            </w:pPr>
          </w:p>
        </w:tc>
        <w:tc>
          <w:tcPr>
            <w:tcW w:w="488" w:type="pct"/>
            <w:tcMar>
              <w:left w:w="57" w:type="dxa"/>
              <w:right w:w="57" w:type="dxa"/>
            </w:tcMar>
            <w:vAlign w:val="center"/>
          </w:tcPr>
          <w:p w14:paraId="3B49508E">
            <w:pPr>
              <w:spacing w:line="260" w:lineRule="exact"/>
              <w:jc w:val="center"/>
              <w:rPr>
                <w:sz w:val="18"/>
                <w:szCs w:val="18"/>
              </w:rPr>
            </w:pPr>
          </w:p>
        </w:tc>
        <w:tc>
          <w:tcPr>
            <w:tcW w:w="428" w:type="pct"/>
            <w:tcMar>
              <w:left w:w="57" w:type="dxa"/>
              <w:right w:w="57" w:type="dxa"/>
            </w:tcMar>
            <w:vAlign w:val="center"/>
          </w:tcPr>
          <w:p w14:paraId="2F5DC2FE">
            <w:pPr>
              <w:spacing w:line="260" w:lineRule="exact"/>
              <w:jc w:val="center"/>
              <w:rPr>
                <w:sz w:val="18"/>
                <w:szCs w:val="18"/>
              </w:rPr>
            </w:pPr>
          </w:p>
        </w:tc>
        <w:tc>
          <w:tcPr>
            <w:tcW w:w="517" w:type="pct"/>
            <w:tcMar>
              <w:left w:w="57" w:type="dxa"/>
              <w:right w:w="57" w:type="dxa"/>
            </w:tcMar>
            <w:vAlign w:val="center"/>
          </w:tcPr>
          <w:p w14:paraId="6CFCFD6C">
            <w:pPr>
              <w:spacing w:line="260" w:lineRule="exact"/>
              <w:jc w:val="center"/>
              <w:rPr>
                <w:sz w:val="18"/>
                <w:szCs w:val="18"/>
              </w:rPr>
            </w:pPr>
          </w:p>
        </w:tc>
        <w:tc>
          <w:tcPr>
            <w:tcW w:w="442" w:type="pct"/>
            <w:tcMar>
              <w:left w:w="57" w:type="dxa"/>
              <w:right w:w="57" w:type="dxa"/>
            </w:tcMar>
            <w:vAlign w:val="center"/>
          </w:tcPr>
          <w:p w14:paraId="740F9FD8">
            <w:pPr>
              <w:spacing w:line="260" w:lineRule="exact"/>
              <w:jc w:val="center"/>
              <w:rPr>
                <w:sz w:val="18"/>
                <w:szCs w:val="18"/>
              </w:rPr>
            </w:pPr>
          </w:p>
        </w:tc>
        <w:tc>
          <w:tcPr>
            <w:tcW w:w="392" w:type="pct"/>
            <w:tcMar>
              <w:left w:w="57" w:type="dxa"/>
              <w:right w:w="57" w:type="dxa"/>
            </w:tcMar>
            <w:vAlign w:val="center"/>
          </w:tcPr>
          <w:p w14:paraId="446CCFB9">
            <w:pPr>
              <w:spacing w:line="260" w:lineRule="exact"/>
              <w:jc w:val="center"/>
              <w:rPr>
                <w:sz w:val="18"/>
                <w:szCs w:val="18"/>
              </w:rPr>
            </w:pPr>
          </w:p>
        </w:tc>
        <w:tc>
          <w:tcPr>
            <w:tcW w:w="417" w:type="pct"/>
            <w:tcMar>
              <w:left w:w="57" w:type="dxa"/>
              <w:right w:w="57" w:type="dxa"/>
            </w:tcMar>
            <w:vAlign w:val="center"/>
          </w:tcPr>
          <w:p w14:paraId="48067C1F">
            <w:pPr>
              <w:spacing w:line="260" w:lineRule="exact"/>
              <w:jc w:val="center"/>
              <w:rPr>
                <w:sz w:val="18"/>
                <w:szCs w:val="18"/>
              </w:rPr>
            </w:pPr>
          </w:p>
        </w:tc>
        <w:tc>
          <w:tcPr>
            <w:tcW w:w="605" w:type="pct"/>
            <w:tcMar>
              <w:left w:w="57" w:type="dxa"/>
              <w:right w:w="57" w:type="dxa"/>
            </w:tcMar>
            <w:vAlign w:val="center"/>
          </w:tcPr>
          <w:p w14:paraId="4AC8F25C">
            <w:pPr>
              <w:spacing w:line="260" w:lineRule="exact"/>
              <w:jc w:val="center"/>
              <w:rPr>
                <w:sz w:val="18"/>
                <w:szCs w:val="18"/>
              </w:rPr>
            </w:pPr>
          </w:p>
        </w:tc>
      </w:tr>
      <w:tr w14:paraId="3C95A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5000" w:type="pct"/>
            <w:gridSpan w:val="10"/>
            <w:tcMar>
              <w:left w:w="57" w:type="dxa"/>
              <w:right w:w="57" w:type="dxa"/>
            </w:tcMar>
            <w:vAlign w:val="center"/>
          </w:tcPr>
          <w:p w14:paraId="1057B580">
            <w:pPr>
              <w:spacing w:line="240" w:lineRule="exact"/>
              <w:jc w:val="left"/>
              <w:rPr>
                <w:rFonts w:eastAsia="仿宋_GB2312"/>
                <w:szCs w:val="21"/>
              </w:rPr>
            </w:pPr>
            <w:r>
              <w:rPr>
                <w:rFonts w:eastAsia="仿宋_GB2312"/>
                <w:szCs w:val="21"/>
              </w:rPr>
              <w:t>提名意见：</w:t>
            </w:r>
          </w:p>
          <w:p w14:paraId="531F357C">
            <w:pPr>
              <w:spacing w:line="240" w:lineRule="exact"/>
              <w:ind w:firstLine="420" w:firstLineChars="200"/>
              <w:jc w:val="left"/>
              <w:rPr>
                <w:rFonts w:ascii="仿宋" w:hAnsi="仿宋" w:eastAsia="仿宋"/>
                <w:szCs w:val="21"/>
              </w:rPr>
            </w:pPr>
            <w:r>
              <w:rPr>
                <w:rFonts w:ascii="仿宋" w:hAnsi="仿宋" w:eastAsia="仿宋"/>
                <w:szCs w:val="21"/>
              </w:rPr>
              <w:t>根据《广西科学技术奖励办法》《广西科学</w:t>
            </w:r>
            <w:r>
              <w:rPr>
                <w:rFonts w:ascii="仿宋" w:hAnsi="仿宋" w:eastAsia="仿宋"/>
                <w:bCs/>
                <w:spacing w:val="2"/>
                <w:szCs w:val="21"/>
              </w:rPr>
              <w:t>技术奖励办法实施细则》相关规定，提名该个人、组织为</w:t>
            </w:r>
            <w:r>
              <w:rPr>
                <w:rFonts w:hint="eastAsia" w:ascii="仿宋" w:hAnsi="仿宋" w:eastAsia="仿宋"/>
                <w:bCs/>
                <w:spacing w:val="2"/>
                <w:szCs w:val="21"/>
              </w:rPr>
              <w:t>技术发明奖</w:t>
            </w:r>
            <w:r>
              <w:rPr>
                <w:rFonts w:ascii="仿宋" w:hAnsi="仿宋" w:eastAsia="仿宋"/>
                <w:bCs/>
                <w:spacing w:val="2"/>
                <w:szCs w:val="21"/>
                <w:u w:val="single"/>
              </w:rPr>
              <w:t xml:space="preserve"> 一 </w:t>
            </w:r>
            <w:r>
              <w:rPr>
                <w:rFonts w:ascii="仿宋" w:hAnsi="仿宋" w:eastAsia="仿宋"/>
                <w:bCs/>
                <w:spacing w:val="2"/>
                <w:szCs w:val="21"/>
              </w:rPr>
              <w:t>等奖候选个人、候选组织。</w:t>
            </w:r>
          </w:p>
        </w:tc>
      </w:tr>
      <w:tr w14:paraId="6BE52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5000" w:type="pct"/>
            <w:gridSpan w:val="10"/>
            <w:tcMar>
              <w:left w:w="57" w:type="dxa"/>
              <w:right w:w="57" w:type="dxa"/>
            </w:tcMar>
            <w:vAlign w:val="center"/>
          </w:tcPr>
          <w:p w14:paraId="005DA322">
            <w:pPr>
              <w:spacing w:line="240" w:lineRule="exact"/>
              <w:jc w:val="left"/>
              <w:rPr>
                <w:rFonts w:eastAsia="仿宋_GB2312"/>
                <w:szCs w:val="21"/>
              </w:rPr>
            </w:pPr>
            <w:r>
              <w:rPr>
                <w:rFonts w:eastAsia="仿宋_GB2312"/>
                <w:szCs w:val="21"/>
              </w:rPr>
              <w:t>企业简介（不超过100字）：</w:t>
            </w:r>
          </w:p>
          <w:p w14:paraId="4154E028">
            <w:pPr>
              <w:pStyle w:val="2"/>
              <w:ind w:firstLine="420" w:firstLineChars="200"/>
              <w:jc w:val="both"/>
              <w:rPr>
                <w:rFonts w:ascii="仿宋" w:hAnsi="仿宋" w:eastAsia="仿宋"/>
                <w:sz w:val="21"/>
                <w:szCs w:val="21"/>
              </w:rPr>
            </w:pPr>
            <w:r>
              <w:rPr>
                <w:rFonts w:hint="eastAsia" w:ascii="仿宋" w:hAnsi="仿宋" w:eastAsia="仿宋"/>
                <w:sz w:val="21"/>
                <w:szCs w:val="21"/>
              </w:rPr>
              <w:t>广西电网有限责任公司是南方电网公司的全资子公司，位于南方电网五省区的中部，主营电网经营和电力投资、建设、生产以及电力科学研究、技术开发、技术监督等相关业务，承担着为广西经济社会发展提供可靠优质电力保障的重任。。</w:t>
            </w:r>
          </w:p>
        </w:tc>
      </w:tr>
      <w:tr w14:paraId="51BCAD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000" w:type="pct"/>
            <w:gridSpan w:val="10"/>
            <w:tcMar>
              <w:left w:w="57" w:type="dxa"/>
              <w:right w:w="57" w:type="dxa"/>
            </w:tcMar>
            <w:vAlign w:val="center"/>
          </w:tcPr>
          <w:p w14:paraId="64A0FD03">
            <w:pPr>
              <w:spacing w:before="157" w:beforeLines="50" w:line="240" w:lineRule="exact"/>
              <w:jc w:val="left"/>
            </w:pPr>
            <w:r>
              <w:t>成果简介（不超过200字）：</w:t>
            </w:r>
          </w:p>
          <w:p w14:paraId="295F280F">
            <w:pPr>
              <w:pStyle w:val="2"/>
              <w:ind w:firstLine="420" w:firstLineChars="200"/>
              <w:jc w:val="both"/>
              <w:rPr>
                <w:sz w:val="28"/>
                <w:szCs w:val="28"/>
              </w:rPr>
            </w:pPr>
            <w:r>
              <w:rPr>
                <w:rFonts w:hint="eastAsia" w:ascii="仿宋" w:hAnsi="仿宋" w:eastAsia="仿宋"/>
                <w:sz w:val="21"/>
                <w:szCs w:val="21"/>
              </w:rPr>
              <w:t>项目以钠离子电池储能系统安全、高效为目标，在电池、安全、集成等方面取得了创新性成果。研制并量产了首款储能用钠离子电池，构建了全系统安全防控技术体系，攻克了大容量钠离子电池储能系统集成技术，最终完成了具有独立知识产权的百兆瓦时级钠离子电池储能系统示范应用。项目成果两次入选国家能源局能源领域首台（套）重大技术装备名单，在电力、能源、交通等关键领域进行了推广，推动了钠离子电池储能的产业化进程。</w:t>
            </w:r>
          </w:p>
        </w:tc>
      </w:tr>
      <w:tr w14:paraId="7F78C7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5000" w:type="pct"/>
            <w:gridSpan w:val="10"/>
            <w:tcMar>
              <w:left w:w="57" w:type="dxa"/>
              <w:right w:w="57" w:type="dxa"/>
            </w:tcMar>
          </w:tcPr>
          <w:p w14:paraId="5C84DA88">
            <w:pPr>
              <w:pStyle w:val="2"/>
              <w:ind w:firstLine="420" w:firstLineChars="200"/>
              <w:jc w:val="left"/>
              <w:rPr>
                <w:rFonts w:ascii="仿宋" w:hAnsi="仿宋" w:eastAsia="仿宋"/>
                <w:sz w:val="21"/>
                <w:szCs w:val="21"/>
              </w:rPr>
            </w:pPr>
            <w:r>
              <w:rPr>
                <w:rFonts w:hint="eastAsia" w:ascii="仿宋" w:hAnsi="仿宋" w:eastAsia="仿宋"/>
                <w:sz w:val="21"/>
                <w:szCs w:val="21"/>
              </w:rPr>
              <w:t>候选个人合作情况：</w:t>
            </w:r>
          </w:p>
          <w:p w14:paraId="7EB70A14">
            <w:pPr>
              <w:pStyle w:val="2"/>
              <w:ind w:firstLine="420" w:firstLineChars="200"/>
              <w:jc w:val="left"/>
              <w:rPr>
                <w:rFonts w:ascii="仿宋" w:hAnsi="仿宋" w:eastAsia="仿宋"/>
                <w:sz w:val="21"/>
                <w:szCs w:val="21"/>
              </w:rPr>
            </w:pPr>
            <w:r>
              <w:rPr>
                <w:rFonts w:hint="eastAsia" w:ascii="仿宋" w:hAnsi="仿宋" w:eastAsia="仿宋"/>
                <w:sz w:val="21"/>
                <w:szCs w:val="21"/>
              </w:rPr>
              <w:t>项目攻关团队由广西电网有限责任公司、南方电网调峰调频发电有限公司、北京中科海钠科技有限责任公司、中国科学院物理研究所、广西电网能源科技有限责任公司、桂林电子科技大学、中国能源建设集团广西电力设计研究院有限公司的科研技术人员共同组成。</w:t>
            </w:r>
          </w:p>
          <w:p w14:paraId="6C907E6D">
            <w:pPr>
              <w:pStyle w:val="2"/>
              <w:ind w:firstLine="420" w:firstLineChars="200"/>
              <w:jc w:val="left"/>
              <w:rPr>
                <w:rFonts w:ascii="仿宋" w:hAnsi="仿宋" w:eastAsia="仿宋"/>
                <w:sz w:val="21"/>
                <w:szCs w:val="21"/>
              </w:rPr>
            </w:pPr>
            <w:r>
              <w:rPr>
                <w:rFonts w:hint="eastAsia" w:ascii="仿宋" w:hAnsi="仿宋" w:eastAsia="仿宋"/>
                <w:sz w:val="21"/>
                <w:szCs w:val="21"/>
              </w:rPr>
              <w:t>项目第1候选人高立克，工作单位为广西电网能源科技有限责任公司，在20</w:t>
            </w:r>
            <w:r>
              <w:rPr>
                <w:rFonts w:ascii="仿宋" w:hAnsi="仿宋" w:eastAsia="仿宋"/>
                <w:sz w:val="21"/>
                <w:szCs w:val="21"/>
              </w:rPr>
              <w:t>18</w:t>
            </w:r>
            <w:r>
              <w:rPr>
                <w:rFonts w:hint="eastAsia" w:ascii="仿宋" w:hAnsi="仿宋" w:eastAsia="仿宋"/>
                <w:sz w:val="21"/>
                <w:szCs w:val="21"/>
              </w:rPr>
              <w:t>年1月至202</w:t>
            </w:r>
            <w:r>
              <w:rPr>
                <w:rFonts w:ascii="仿宋" w:hAnsi="仿宋" w:eastAsia="仿宋"/>
                <w:sz w:val="21"/>
                <w:szCs w:val="21"/>
              </w:rPr>
              <w:t>5</w:t>
            </w:r>
            <w:r>
              <w:rPr>
                <w:rFonts w:hint="eastAsia" w:ascii="仿宋" w:hAnsi="仿宋" w:eastAsia="仿宋"/>
                <w:sz w:val="21"/>
                <w:szCs w:val="21"/>
              </w:rPr>
              <w:t>年</w:t>
            </w:r>
            <w:r>
              <w:rPr>
                <w:rFonts w:ascii="仿宋" w:hAnsi="仿宋" w:eastAsia="仿宋"/>
                <w:sz w:val="21"/>
                <w:szCs w:val="21"/>
              </w:rPr>
              <w:t>7</w:t>
            </w:r>
            <w:r>
              <w:rPr>
                <w:rFonts w:hint="eastAsia" w:ascii="仿宋" w:hAnsi="仿宋" w:eastAsia="仿宋"/>
                <w:sz w:val="21"/>
                <w:szCs w:val="21"/>
              </w:rPr>
              <w:t>月期间作为广西电网有限责任公司储能团队技术负责人主持项目整体研究工作，有力保障了项目的高效推进与优质完成，与第2候选人胡勇胜、第</w:t>
            </w:r>
            <w:r>
              <w:rPr>
                <w:rFonts w:ascii="仿宋" w:hAnsi="仿宋" w:eastAsia="仿宋"/>
                <w:sz w:val="21"/>
                <w:szCs w:val="21"/>
              </w:rPr>
              <w:t>5</w:t>
            </w:r>
            <w:r>
              <w:rPr>
                <w:rFonts w:hint="eastAsia" w:ascii="仿宋" w:hAnsi="仿宋" w:eastAsia="仿宋"/>
                <w:sz w:val="21"/>
                <w:szCs w:val="21"/>
              </w:rPr>
              <w:t>候选人梁沁沁、第7候选人唐彬、第8候选人陈满、第9候选人王晓明、第1</w:t>
            </w:r>
            <w:r>
              <w:rPr>
                <w:rFonts w:ascii="仿宋" w:hAnsi="仿宋" w:eastAsia="仿宋"/>
                <w:sz w:val="21"/>
                <w:szCs w:val="21"/>
              </w:rPr>
              <w:t>0候选人蒙宣任、</w:t>
            </w:r>
            <w:r>
              <w:rPr>
                <w:rFonts w:hint="eastAsia" w:ascii="仿宋" w:hAnsi="仿宋" w:eastAsia="仿宋"/>
                <w:sz w:val="21"/>
                <w:szCs w:val="21"/>
              </w:rPr>
              <w:t>与第1</w:t>
            </w:r>
            <w:r>
              <w:rPr>
                <w:rFonts w:ascii="仿宋" w:hAnsi="仿宋" w:eastAsia="仿宋"/>
                <w:sz w:val="21"/>
                <w:szCs w:val="21"/>
              </w:rPr>
              <w:t>1候选人</w:t>
            </w:r>
            <w:r>
              <w:rPr>
                <w:rFonts w:hint="eastAsia" w:ascii="仿宋" w:hAnsi="仿宋" w:eastAsia="仿宋"/>
                <w:sz w:val="21"/>
                <w:szCs w:val="21"/>
              </w:rPr>
              <w:t>韩方源、第1</w:t>
            </w:r>
            <w:r>
              <w:rPr>
                <w:rFonts w:ascii="仿宋" w:hAnsi="仿宋" w:eastAsia="仿宋"/>
                <w:sz w:val="21"/>
                <w:szCs w:val="21"/>
              </w:rPr>
              <w:t>3候选人李树军共同开展</w:t>
            </w:r>
            <w:r>
              <w:rPr>
                <w:rFonts w:hint="eastAsia" w:ascii="仿宋" w:hAnsi="仿宋" w:eastAsia="仿宋"/>
                <w:sz w:val="21"/>
                <w:szCs w:val="21"/>
              </w:rPr>
              <w:t>1项</w:t>
            </w:r>
            <w:r>
              <w:rPr>
                <w:rFonts w:ascii="仿宋" w:hAnsi="仿宋" w:eastAsia="仿宋"/>
                <w:sz w:val="21"/>
                <w:szCs w:val="21"/>
              </w:rPr>
              <w:t>国家重点研发计划项目</w:t>
            </w:r>
            <w:r>
              <w:rPr>
                <w:rFonts w:hint="eastAsia" w:ascii="仿宋" w:hAnsi="仿宋" w:eastAsia="仿宋"/>
                <w:sz w:val="21"/>
                <w:szCs w:val="21"/>
              </w:rPr>
              <w:t>；与第3候选人李勇琦、第4候选人彭宇翔、第6候选人罗传胜、第7候选人唐彬等共同发表论文《钠离子电池储能系统产热特性与热管理策略优化研究》；与第</w:t>
            </w:r>
            <w:r>
              <w:rPr>
                <w:rFonts w:ascii="仿宋" w:hAnsi="仿宋" w:eastAsia="仿宋"/>
                <w:sz w:val="21"/>
                <w:szCs w:val="21"/>
              </w:rPr>
              <w:t>12</w:t>
            </w:r>
            <w:r>
              <w:rPr>
                <w:rFonts w:hint="eastAsia" w:ascii="仿宋" w:hAnsi="仿宋" w:eastAsia="仿宋"/>
                <w:sz w:val="21"/>
                <w:szCs w:val="21"/>
              </w:rPr>
              <w:t>候选人肖静共同开展分布式储能并网项目研究；与第3候选人李勇琦、第</w:t>
            </w:r>
            <w:r>
              <w:rPr>
                <w:rFonts w:ascii="仿宋" w:hAnsi="仿宋" w:eastAsia="仿宋"/>
                <w:sz w:val="21"/>
                <w:szCs w:val="21"/>
              </w:rPr>
              <w:t>4</w:t>
            </w:r>
            <w:r>
              <w:rPr>
                <w:rFonts w:hint="eastAsia" w:ascii="仿宋" w:hAnsi="仿宋" w:eastAsia="仿宋"/>
                <w:sz w:val="21"/>
                <w:szCs w:val="21"/>
              </w:rPr>
              <w:t>候选人彭宇翔、</w:t>
            </w:r>
            <w:r>
              <w:rPr>
                <w:rFonts w:ascii="仿宋" w:hAnsi="仿宋" w:eastAsia="仿宋"/>
                <w:sz w:val="21"/>
                <w:szCs w:val="21"/>
              </w:rPr>
              <w:t>第</w:t>
            </w:r>
            <w:r>
              <w:rPr>
                <w:rFonts w:hint="eastAsia" w:ascii="仿宋" w:hAnsi="仿宋" w:eastAsia="仿宋"/>
                <w:sz w:val="21"/>
                <w:szCs w:val="21"/>
              </w:rPr>
              <w:t>1</w:t>
            </w:r>
            <w:r>
              <w:rPr>
                <w:rFonts w:ascii="仿宋" w:hAnsi="仿宋" w:eastAsia="仿宋"/>
                <w:sz w:val="21"/>
                <w:szCs w:val="21"/>
              </w:rPr>
              <w:t>4候选人刘鹏、</w:t>
            </w:r>
            <w:r>
              <w:rPr>
                <w:rFonts w:hint="eastAsia" w:ascii="仿宋" w:hAnsi="仿宋" w:eastAsia="仿宋"/>
                <w:sz w:val="21"/>
                <w:szCs w:val="21"/>
              </w:rPr>
              <w:t>第1</w:t>
            </w:r>
            <w:r>
              <w:rPr>
                <w:rFonts w:ascii="仿宋" w:hAnsi="仿宋" w:eastAsia="仿宋"/>
                <w:sz w:val="21"/>
                <w:szCs w:val="21"/>
              </w:rPr>
              <w:t>5候选人李松霖</w:t>
            </w:r>
            <w:r>
              <w:rPr>
                <w:rFonts w:hint="eastAsia" w:ascii="仿宋" w:hAnsi="仿宋" w:eastAsia="仿宋"/>
                <w:sz w:val="21"/>
                <w:szCs w:val="21"/>
              </w:rPr>
              <w:t>等完成新产品技术鉴定1项。</w:t>
            </w:r>
          </w:p>
        </w:tc>
      </w:tr>
    </w:tbl>
    <w:p w14:paraId="03BAE226">
      <w:pPr>
        <w:pStyle w:val="16"/>
        <w:spacing w:line="240" w:lineRule="exact"/>
        <w:rPr>
          <w:sz w:val="21"/>
          <w:szCs w:val="21"/>
        </w:rPr>
      </w:pPr>
    </w:p>
    <w:p w14:paraId="5C4973D9">
      <w:pPr>
        <w:rPr>
          <w:rFonts w:ascii="Times New Roman"/>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3BA6B3-D82E-4861-B535-82D85D981C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2" w:fontKey="{1BDE6B76-D793-403B-A55A-0FC3CD531F71}"/>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3" w:fontKey="{50CA11E4-29B1-4AF0-8B55-353211C3D904}"/>
  </w:font>
  <w:font w:name="微软雅黑">
    <w:panose1 w:val="020B0503020204020204"/>
    <w:charset w:val="86"/>
    <w:family w:val="swiss"/>
    <w:pitch w:val="default"/>
    <w:sig w:usb0="80000287" w:usb1="2ACF3C50" w:usb2="00000016" w:usb3="00000000" w:csb0="0004001F" w:csb1="00000000"/>
    <w:embedRegular r:id="rId4" w:fontKey="{0C7B0BA4-BE25-4D4E-9D18-C72FCCA992D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511"/>
    <w:rsid w:val="00280511"/>
    <w:rsid w:val="002C3CB2"/>
    <w:rsid w:val="00346EAB"/>
    <w:rsid w:val="0044402C"/>
    <w:rsid w:val="00712FCC"/>
    <w:rsid w:val="008122DE"/>
    <w:rsid w:val="00881AA8"/>
    <w:rsid w:val="00A11687"/>
    <w:rsid w:val="00A453A9"/>
    <w:rsid w:val="00BA4131"/>
    <w:rsid w:val="02054FA0"/>
    <w:rsid w:val="06A50D27"/>
    <w:rsid w:val="08877BCE"/>
    <w:rsid w:val="09D87995"/>
    <w:rsid w:val="14C767FD"/>
    <w:rsid w:val="1EAA5015"/>
    <w:rsid w:val="220311EA"/>
    <w:rsid w:val="2580476C"/>
    <w:rsid w:val="25E42F4C"/>
    <w:rsid w:val="28454EBD"/>
    <w:rsid w:val="2FE94347"/>
    <w:rsid w:val="364A28C4"/>
    <w:rsid w:val="39CC0A73"/>
    <w:rsid w:val="3A364904"/>
    <w:rsid w:val="43243DB7"/>
    <w:rsid w:val="45C735C6"/>
    <w:rsid w:val="48930183"/>
    <w:rsid w:val="4F1C6B6A"/>
    <w:rsid w:val="500367AB"/>
    <w:rsid w:val="56794E67"/>
    <w:rsid w:val="687B576A"/>
    <w:rsid w:val="6B2263D2"/>
    <w:rsid w:val="6B451364"/>
    <w:rsid w:val="7F806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jc w:val="center"/>
    </w:pPr>
    <w:rPr>
      <w:sz w:val="44"/>
    </w:rPr>
  </w:style>
  <w:style w:type="paragraph" w:styleId="3">
    <w:name w:val="Title"/>
    <w:basedOn w:val="1"/>
    <w:next w:val="1"/>
    <w:qFormat/>
    <w:uiPriority w:val="0"/>
    <w:pPr>
      <w:spacing w:before="240" w:after="60"/>
      <w:jc w:val="center"/>
      <w:outlineLvl w:val="0"/>
    </w:pPr>
    <w:rPr>
      <w:rFonts w:ascii="Arial" w:hAnsi="Arial" w:eastAsia="华文中宋" w:cs="Arial"/>
      <w:b/>
      <w:bCs/>
      <w:color w:val="FF0000"/>
      <w:sz w:val="116"/>
      <w:szCs w:val="32"/>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font11"/>
    <w:basedOn w:val="10"/>
    <w:qFormat/>
    <w:uiPriority w:val="0"/>
    <w:rPr>
      <w:rFonts w:hint="default" w:ascii="Times New Roman" w:hAnsi="Times New Roman" w:cs="Times New Roman"/>
      <w:color w:val="000000"/>
      <w:sz w:val="24"/>
      <w:szCs w:val="24"/>
      <w:u w:val="none"/>
    </w:rPr>
  </w:style>
  <w:style w:type="character" w:customStyle="1" w:styleId="13">
    <w:name w:val="font21"/>
    <w:basedOn w:val="10"/>
    <w:qFormat/>
    <w:uiPriority w:val="0"/>
    <w:rPr>
      <w:rFonts w:hint="eastAsia" w:ascii="宋体" w:hAnsi="宋体" w:eastAsia="宋体" w:cs="宋体"/>
      <w:color w:val="000000"/>
      <w:sz w:val="24"/>
      <w:szCs w:val="24"/>
      <w:u w:val="none"/>
    </w:rPr>
  </w:style>
  <w:style w:type="character" w:customStyle="1" w:styleId="14">
    <w:name w:val="页眉 字符"/>
    <w:basedOn w:val="10"/>
    <w:link w:val="6"/>
    <w:qFormat/>
    <w:uiPriority w:val="0"/>
    <w:rPr>
      <w:rFonts w:asciiTheme="minorHAnsi" w:hAnsiTheme="minorHAnsi" w:eastAsiaTheme="minorEastAsia" w:cstheme="minorBidi"/>
      <w:kern w:val="2"/>
      <w:sz w:val="18"/>
      <w:szCs w:val="18"/>
    </w:rPr>
  </w:style>
  <w:style w:type="character" w:customStyle="1" w:styleId="15">
    <w:name w:val="页脚 字符"/>
    <w:basedOn w:val="10"/>
    <w:link w:val="5"/>
    <w:qFormat/>
    <w:uiPriority w:val="0"/>
    <w:rPr>
      <w:rFonts w:asciiTheme="minorHAnsi" w:hAnsiTheme="minorHAnsi" w:eastAsiaTheme="minorEastAsia" w:cstheme="minorBidi"/>
      <w:kern w:val="2"/>
      <w:sz w:val="18"/>
      <w:szCs w:val="18"/>
    </w:rPr>
  </w:style>
  <w:style w:type="paragraph" w:customStyle="1" w:styleId="16">
    <w:name w:val="样式1"/>
    <w:basedOn w:val="1"/>
    <w:qFormat/>
    <w:uiPriority w:val="0"/>
    <w:pPr>
      <w:spacing w:line="540" w:lineRule="exact"/>
    </w:pPr>
    <w:rPr>
      <w:rFonts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945</Words>
  <Characters>1046</Characters>
  <Lines>17</Lines>
  <Paragraphs>4</Paragraphs>
  <TotalTime>9</TotalTime>
  <ScaleCrop>false</ScaleCrop>
  <LinksUpToDate>false</LinksUpToDate>
  <CharactersWithSpaces>1048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2025-07-29T01:52:00Z</dcterms:created>
  <dc:creator>Lenovo</dc:creator>
  <cp:lastModifiedBy>平台科</cp:lastModifiedBy>
  <dcterms:modified xsi:type="dcterms:W3CDTF">2025-08-29T15:04:31Z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eyJoZGlkIjoiMzEwNTM5NzYwMDRjMzkwZTVkZjY2ODkwMGIxNGU0OTUiLCJ1c2VySWQiOiIyNjE4NTk3NjAifQ==</vt:lpwstr>
  </property>
  <property fmtid="{D5CDD505-2E9C-101B-9397-08002B2CF9AE}" pid="4" name="ICV">
    <vt:lpwstr>C4CE8D2B29C948D3BF9E80FC6ADB4E75_13</vt:lpwstr>
  </property>
</Properties>
</file>