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62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1"/>
        <w:gridCol w:w="1529"/>
        <w:gridCol w:w="1664"/>
        <w:gridCol w:w="1227"/>
        <w:gridCol w:w="3161"/>
      </w:tblGrid>
      <w:tr w14:paraId="2BFD84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tblHeader/>
        </w:trPr>
        <w:tc>
          <w:tcPr>
            <w:tcW w:w="906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C5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  <w:t>飞秒激光放大器</w:t>
            </w:r>
            <w:bookmarkStart w:id="0" w:name="_GoBack"/>
            <w:bookmarkEnd w:id="0"/>
          </w:p>
        </w:tc>
      </w:tr>
      <w:tr w14:paraId="4B86F1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  <w:tblHeader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878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品牌/厂家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3A5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Coherent Inc.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5A7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照片</w:t>
            </w:r>
          </w:p>
        </w:tc>
        <w:tc>
          <w:tcPr>
            <w:tcW w:w="43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700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8255</wp:posOffset>
                  </wp:positionV>
                  <wp:extent cx="2362835" cy="1500505"/>
                  <wp:effectExtent l="0" t="0" r="18415" b="4445"/>
                  <wp:wrapNone/>
                  <wp:docPr id="42" name="图片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图片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2835" cy="1500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14:paraId="753339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tblHeader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CED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型号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0D1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Astrella-Tunable-F-1K</w:t>
            </w:r>
          </w:p>
        </w:tc>
      </w:tr>
      <w:tr w14:paraId="4B8C03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tblHeader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291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购置时间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B21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2023.02</w:t>
            </w:r>
          </w:p>
        </w:tc>
      </w:tr>
      <w:tr w14:paraId="4C18C9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  <w:tblHeader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88E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设备简介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810A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Astrella-Tunable-F-1K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一体化钛宝石飞秒激光放大器由内部集成的泵浦源，飞秒振荡器，再生放大腔，展宽压缩级四部分组成。通过啁啾脉冲放大技术产生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1kHz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7mJ, 100fs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的高能量超短脉宽的飞秒激光脉冲输出。用于开展飞秒瞬态吸收光谱，飞秒荧光光谱、飞秒时间分辨光谱、超快物理研究、强场物理研究、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强场物质相互作用研究、超快动力学研究等领域的前沿研究。</w:t>
            </w:r>
          </w:p>
        </w:tc>
      </w:tr>
      <w:tr w14:paraId="0C73DE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tblHeader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CAD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主要技术指标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3A7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脉冲能量：＞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7mJ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（2）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重复频率：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1kHz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（3）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脉冲宽度：＜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100fs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（4）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中心波长：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800 nm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（5）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功率稳定性：＜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0.5% rms (24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小时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（6）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空间模式：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TEM00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＜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1.25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（7）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对比度：前脉冲对比度＞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1000:1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，后脉冲对比度＞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100:1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.</w:t>
            </w:r>
          </w:p>
        </w:tc>
      </w:tr>
      <w:tr w14:paraId="56C3E7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tblHeader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753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收费项目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07F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院内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BA8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院外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959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校外</w:t>
            </w:r>
          </w:p>
        </w:tc>
        <w:tc>
          <w:tcPr>
            <w:tcW w:w="3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4A5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6C8139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tblHeader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F6B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太赫兹光谱测试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B2E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元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小时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DE9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元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小时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7FC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元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小时</w:t>
            </w:r>
          </w:p>
        </w:tc>
        <w:tc>
          <w:tcPr>
            <w:tcW w:w="3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DC4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按激光器开机时间计费</w:t>
            </w:r>
          </w:p>
        </w:tc>
      </w:tr>
    </w:tbl>
    <w:p w14:paraId="3EBF83D8">
      <w:pPr>
        <w:sectPr>
          <w:pgSz w:w="11906" w:h="16838"/>
          <w:pgMar w:top="1440" w:right="1440" w:bottom="1440" w:left="1440" w:header="851" w:footer="992" w:gutter="0"/>
          <w:cols w:space="425" w:num="1"/>
          <w:docGrid w:type="lines" w:linePitch="312" w:charSpace="0"/>
        </w:sectPr>
      </w:pPr>
    </w:p>
    <w:p w14:paraId="54F0A2D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3F6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2025-06-18T01:37:52Z</dcterms:created>
  <dc:creator>gl</dc:creator>
  <cp:lastModifiedBy>gl</cp:lastModifiedBy>
  <dcterms:modified xsi:type="dcterms:W3CDTF">2025-06-18T01:38:12Z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eyJoZGlkIjoiODU3NzhhNGVjMGIzY2E4OWE0YzU3MjZlMzQxNjc0ZDMifQ==</vt:lpwstr>
  </property>
  <property fmtid="{D5CDD505-2E9C-101B-9397-08002B2CF9AE}" pid="4" name="ICV">
    <vt:lpwstr>1CDF79A46DD040A8B8DEA600CDCBDBAF_12</vt:lpwstr>
  </property>
</Properties>
</file>