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62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528"/>
        <w:gridCol w:w="1935"/>
        <w:gridCol w:w="1680"/>
        <w:gridCol w:w="2438"/>
      </w:tblGrid>
      <w:tr w14:paraId="71ED3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906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0A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微波暗室及矢量分析仪</w:t>
            </w:r>
          </w:p>
        </w:tc>
      </w:tr>
      <w:tr w14:paraId="3E7FB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D6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品牌/厂家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EF7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Ceyear思仪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4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照片</w:t>
            </w:r>
          </w:p>
        </w:tc>
        <w:tc>
          <w:tcPr>
            <w:tcW w:w="4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2C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drawing>
                <wp:inline distT="0" distB="0" distL="114300" distR="114300">
                  <wp:extent cx="2819400" cy="1447800"/>
                  <wp:effectExtent l="0" t="0" r="0" b="0"/>
                  <wp:docPr id="79" name="图片 1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1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400" cy="1447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1291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15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型号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793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微波暗室+3672D矢量网络分析仪</w:t>
            </w:r>
          </w:p>
        </w:tc>
      </w:tr>
      <w:tr w14:paraId="54D4B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3A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购置时间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B6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2024年12月</w:t>
            </w:r>
          </w:p>
        </w:tc>
      </w:tr>
      <w:tr w14:paraId="6EBD0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5D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设备简介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911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3672D矢量网络分析仪提供频响、单端口、响应隔离、增强型响应、全双端口、电校准等多种校准方式，内设对数幅度、线性幅度、驻波、相位、群时延、Smith圆图、极坐标等多种显示格式，外配USB、LAN、GPIB、VGA等多种标准接口，除具有传统矢量网络分析仪的全部测量功能外，还可以通过配置功能选件进行混频器/变频器、增益压缩二维扫描以及脉冲状态下S参数的多功能综合参数测试，能精确测量微波网络的幅频特性、相频特性和群时延特性。该产品可广泛应用于发射/接收（T/R）模块测量、介质材料特性测量、微波脉冲特性测量和光电特性测量等领域，是通信、导航等系统的科研、生产过程中必不可少的测试设备。</w:t>
            </w:r>
          </w:p>
        </w:tc>
      </w:tr>
      <w:tr w14:paraId="4E38E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88E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主要技术指标</w:t>
            </w:r>
          </w:p>
        </w:tc>
        <w:tc>
          <w:tcPr>
            <w:tcW w:w="75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B8DB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频率:10MHz～50GHz；</w:t>
            </w:r>
          </w:p>
          <w:p w14:paraId="73410BA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四个独立的测试端口；</w:t>
            </w:r>
          </w:p>
          <w:p w14:paraId="29E11A70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具有多达 16 个显示窗口，每个窗口同时显示多达 8 条轨迹，64 个独立测量通道；</w:t>
            </w:r>
          </w:p>
          <w:p w14:paraId="641DD016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快速执行复杂测试方案。</w:t>
            </w:r>
          </w:p>
        </w:tc>
      </w:tr>
      <w:tr w14:paraId="097A6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5F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收费项目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9A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院内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0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院外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81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校外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E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05ADF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F2D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矢网天线测试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A0B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1200/小时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476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2000元/小时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FF9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2500/小时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C6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自助上机机时费</w:t>
            </w:r>
          </w:p>
        </w:tc>
      </w:tr>
      <w:tr w14:paraId="6421E3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FBF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送样测试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639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800/件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1CE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1500元/件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2D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2000/件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82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样品测试为矢网测试</w:t>
            </w:r>
          </w:p>
        </w:tc>
      </w:tr>
      <w:tr w14:paraId="3471E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B4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微波远场暗室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E8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1800/小时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D4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2500元/小时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14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3500/小时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2C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此设备与测试转台，矢量网络分析仪；配合使用，不再重复收费</w:t>
            </w:r>
          </w:p>
        </w:tc>
      </w:tr>
    </w:tbl>
    <w:p w14:paraId="242E7AD5">
      <w:pPr>
        <w:sectPr>
          <w:pgSz w:w="11906" w:h="16838"/>
          <w:pgMar w:top="1440" w:right="1440" w:bottom="1440" w:left="1440" w:header="851" w:footer="992" w:gutter="0"/>
          <w:cols w:space="425" w:num="1"/>
          <w:docGrid w:type="lines" w:linePitch="312" w:charSpace="0"/>
        </w:sectPr>
      </w:pPr>
    </w:p>
    <w:p w14:paraId="38C11B7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0CD6CD"/>
    <w:multiLevelType w:val="singleLevel"/>
    <w:tmpl w:val="D20CD6C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862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2025-06-18T02:09:43Z</dcterms:created>
  <dc:creator>gl</dc:creator>
  <cp:lastModifiedBy>gl</cp:lastModifiedBy>
  <dcterms:modified xsi:type="dcterms:W3CDTF">2025-06-18T02:10:01Z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eyJoZGlkIjoiODU3NzhhNGVjMGIzY2E4OWE0YzU3MjZlMzQxNjc0ZDMifQ==</vt:lpwstr>
  </property>
  <property fmtid="{D5CDD505-2E9C-101B-9397-08002B2CF9AE}" pid="4" name="ICV">
    <vt:lpwstr>0725F3BA7A344A848DB3742E6EC8FF7B_12</vt:lpwstr>
  </property>
</Properties>
</file>