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9062"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81"/>
        <w:gridCol w:w="1529"/>
        <w:gridCol w:w="1664"/>
        <w:gridCol w:w="1650"/>
        <w:gridCol w:w="2738"/>
      </w:tblGrid>
      <w:tr w14:paraId="0AF799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blHeader/>
        </w:trPr>
        <w:tc>
          <w:tcPr>
            <w:tcW w:w="9062" w:type="dxa"/>
            <w:gridSpan w:val="5"/>
            <w:tcBorders>
              <w:top w:val="nil"/>
              <w:left w:val="nil"/>
              <w:bottom w:val="nil"/>
              <w:right w:val="nil"/>
            </w:tcBorders>
            <w:shd w:val="clear" w:color="auto" w:fill="auto"/>
            <w:noWrap/>
            <w:vAlign w:val="center"/>
          </w:tcPr>
          <w:p w14:paraId="13B69228">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bookmarkStart w:id="0" w:name="_GoBack"/>
            <w:r>
              <w:rPr>
                <w:rFonts w:hint="eastAsia" w:ascii="宋体" w:hAnsi="宋体" w:eastAsia="宋体" w:cs="宋体"/>
                <w:b/>
                <w:bCs/>
                <w:i w:val="0"/>
                <w:iCs w:val="0"/>
                <w:color w:val="000000"/>
                <w:sz w:val="28"/>
                <w:szCs w:val="28"/>
                <w:u w:val="none"/>
              </w:rPr>
              <w:t>多芯光纤测试系统</w:t>
            </w:r>
            <w:bookmarkEnd w:id="0"/>
          </w:p>
        </w:tc>
      </w:tr>
      <w:tr w14:paraId="4DBDF7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60" w:hRule="atLeast"/>
          <w:tblHeader/>
        </w:trPr>
        <w:tc>
          <w:tcPr>
            <w:tcW w:w="1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DA38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品牌/厂家</w:t>
            </w:r>
          </w:p>
        </w:tc>
        <w:tc>
          <w:tcPr>
            <w:tcW w:w="1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22F07">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佳诺天津</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B3B3D">
            <w:pPr>
              <w:keepNext w:val="0"/>
              <w:keepLines w:val="0"/>
              <w:widowControl/>
              <w:suppressLineNumbers w:val="0"/>
              <w:jc w:val="center"/>
              <w:textAlignment w:val="center"/>
            </w:pPr>
            <w:r>
              <w:rPr>
                <w:rFonts w:hint="eastAsia" w:ascii="宋体" w:hAnsi="宋体" w:eastAsia="宋体" w:cs="宋体"/>
                <w:i w:val="0"/>
                <w:iCs w:val="0"/>
                <w:color w:val="000000"/>
                <w:kern w:val="0"/>
                <w:sz w:val="28"/>
                <w:szCs w:val="28"/>
                <w:u w:val="none"/>
                <w:lang w:val="en-US" w:eastAsia="zh-CN" w:bidi="ar"/>
              </w:rPr>
              <w:t>照片</w:t>
            </w:r>
          </w:p>
        </w:tc>
        <w:tc>
          <w:tcPr>
            <w:tcW w:w="43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FA6E1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78105</wp:posOffset>
                  </wp:positionH>
                  <wp:positionV relativeFrom="paragraph">
                    <wp:posOffset>40640</wp:posOffset>
                  </wp:positionV>
                  <wp:extent cx="2144395" cy="1360170"/>
                  <wp:effectExtent l="0" t="0" r="8255" b="11430"/>
                  <wp:wrapNone/>
                  <wp:docPr id="37" name="图片_2"/>
                  <wp:cNvGraphicFramePr/>
                  <a:graphic xmlns:a="http://schemas.openxmlformats.org/drawingml/2006/main">
                    <a:graphicData uri="http://schemas.openxmlformats.org/drawingml/2006/picture">
                      <pic:pic xmlns:pic="http://schemas.openxmlformats.org/drawingml/2006/picture">
                        <pic:nvPicPr>
                          <pic:cNvPr id="37" name="图片_2"/>
                          <pic:cNvPicPr/>
                        </pic:nvPicPr>
                        <pic:blipFill>
                          <a:blip r:embed="rId4"/>
                          <a:stretch>
                            <a:fillRect/>
                          </a:stretch>
                        </pic:blipFill>
                        <pic:spPr>
                          <a:xfrm>
                            <a:off x="0" y="0"/>
                            <a:ext cx="2144395" cy="1360170"/>
                          </a:xfrm>
                          <a:prstGeom prst="rect">
                            <a:avLst/>
                          </a:prstGeom>
                          <a:noFill/>
                          <a:ln>
                            <a:noFill/>
                          </a:ln>
                        </pic:spPr>
                      </pic:pic>
                    </a:graphicData>
                  </a:graphic>
                </wp:anchor>
              </w:drawing>
            </w:r>
          </w:p>
        </w:tc>
      </w:tr>
      <w:tr w14:paraId="7C644A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blHeader/>
        </w:trPr>
        <w:tc>
          <w:tcPr>
            <w:tcW w:w="1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7113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型号</w:t>
            </w:r>
          </w:p>
        </w:tc>
        <w:tc>
          <w:tcPr>
            <w:tcW w:w="758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0D1A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MFT-system-Ⅰ</w:t>
            </w:r>
          </w:p>
        </w:tc>
      </w:tr>
      <w:tr w14:paraId="2476C4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blHeader/>
        </w:trPr>
        <w:tc>
          <w:tcPr>
            <w:tcW w:w="1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5E1E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购置时间</w:t>
            </w:r>
          </w:p>
        </w:tc>
        <w:tc>
          <w:tcPr>
            <w:tcW w:w="758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C47C1">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rPr>
            </w:pPr>
            <w:r>
              <w:rPr>
                <w:rFonts w:hint="eastAsia" w:ascii="宋体" w:hAnsi="宋体" w:eastAsia="宋体" w:cs="宋体"/>
                <w:i w:val="0"/>
                <w:iCs w:val="0"/>
                <w:color w:val="000000"/>
                <w:kern w:val="0"/>
                <w:sz w:val="28"/>
                <w:szCs w:val="28"/>
                <w:u w:val="none"/>
                <w:lang w:val="en-US" w:eastAsia="zh-CN" w:bidi="ar"/>
              </w:rPr>
              <w:t>2023年1月</w:t>
            </w:r>
          </w:p>
        </w:tc>
      </w:tr>
      <w:tr w14:paraId="6B388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90" w:hRule="atLeast"/>
          <w:tblHeader/>
        </w:trPr>
        <w:tc>
          <w:tcPr>
            <w:tcW w:w="1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6490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设备简介</w:t>
            </w:r>
          </w:p>
        </w:tc>
        <w:tc>
          <w:tcPr>
            <w:tcW w:w="758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D7618AB">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top"/>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多芯光纤测试系统可以用来对多芯光纤的各项光学传输特征参数进行表征测试，包括:多芯光纤的衰减、芯间串扰、模场直径、色散等参数。</w:t>
            </w:r>
          </w:p>
        </w:tc>
      </w:tr>
      <w:tr w14:paraId="31E59B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0" w:hRule="atLeast"/>
          <w:tblHeader/>
        </w:trPr>
        <w:tc>
          <w:tcPr>
            <w:tcW w:w="1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A832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主要技术指标</w:t>
            </w:r>
          </w:p>
        </w:tc>
        <w:tc>
          <w:tcPr>
            <w:tcW w:w="758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6059AC4">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280" w:leftChars="0" w:hanging="280" w:hangingChars="100"/>
              <w:jc w:val="left"/>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（1）选通式OTDR主要技术指标：</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①测试波长：中心波长为1310nm，1550nm，1625nm三波长集成光源；②光纤测试距离：≥50km;③动态范围：≥45dB；④脉冲宽度：3ns~20</w:t>
            </w:r>
            <w:r>
              <w:rPr>
                <w:rFonts w:ascii="Calibri" w:hAnsi="Calibri" w:eastAsia="宋体" w:cs="Calibri"/>
                <w:i w:val="0"/>
                <w:iCs w:val="0"/>
                <w:color w:val="000000"/>
                <w:kern w:val="0"/>
                <w:sz w:val="28"/>
                <w:szCs w:val="28"/>
                <w:u w:val="none"/>
                <w:lang w:val="en-US" w:eastAsia="zh-CN" w:bidi="ar"/>
              </w:rPr>
              <w:t>μ</w:t>
            </w:r>
            <w:r>
              <w:rPr>
                <w:rFonts w:hint="eastAsia" w:ascii="宋体" w:hAnsi="宋体" w:eastAsia="宋体" w:cs="宋体"/>
                <w:i w:val="0"/>
                <w:iCs w:val="0"/>
                <w:color w:val="000000"/>
                <w:kern w:val="0"/>
                <w:sz w:val="28"/>
                <w:szCs w:val="28"/>
                <w:u w:val="none"/>
                <w:lang w:val="en-US" w:eastAsia="zh-CN" w:bidi="ar"/>
              </w:rPr>
              <w:t>s多档可调；⑤空间分辨率：优于20cm;⑥损耗分辨率：优于0.02dB；⑦工作模式：单模；</w:t>
            </w:r>
          </w:p>
          <w:p w14:paraId="3AD722F7">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280" w:leftChars="0" w:hanging="280" w:hangingChars="10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（2）光纤光开关主要技术指标：</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①光开关通道数：1×32；②工作波长:1310nm,1550nm，1625nm;③插入损耗：≤0.8dB;④重复性：≤±0.05dB;</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⑤回波损耗：≥50dB;</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⑥工作模式：单模；</w:t>
            </w:r>
          </w:p>
          <w:p w14:paraId="3D23976E">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280" w:leftChars="0" w:hanging="280" w:hangingChars="100"/>
              <w:jc w:val="left"/>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（3）多芯光纤扇入扇出模块主要技术指标：</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①纤芯数量：4芯，7芯，19芯；</w:t>
            </w:r>
          </w:p>
          <w:p w14:paraId="5117B46B">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ind w:left="279" w:leftChars="133" w:firstLine="0" w:firstLineChars="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②平均插损：≤1.2dB.</w:t>
            </w:r>
          </w:p>
        </w:tc>
      </w:tr>
      <w:tr w14:paraId="0B999F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1" w:hRule="atLeast"/>
          <w:tblHeader/>
        </w:trPr>
        <w:tc>
          <w:tcPr>
            <w:tcW w:w="1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1E98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收费项目</w:t>
            </w:r>
          </w:p>
        </w:tc>
        <w:tc>
          <w:tcPr>
            <w:tcW w:w="1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CF3E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院内</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63C0E">
            <w:pPr>
              <w:keepNext w:val="0"/>
              <w:keepLines w:val="0"/>
              <w:widowControl/>
              <w:suppressLineNumbers w:val="0"/>
              <w:jc w:val="center"/>
              <w:textAlignment w:val="center"/>
            </w:pPr>
            <w:r>
              <w:rPr>
                <w:rFonts w:hint="eastAsia" w:ascii="宋体" w:hAnsi="宋体" w:eastAsia="宋体" w:cs="宋体"/>
                <w:i w:val="0"/>
                <w:iCs w:val="0"/>
                <w:color w:val="000000"/>
                <w:kern w:val="0"/>
                <w:sz w:val="28"/>
                <w:szCs w:val="28"/>
                <w:u w:val="none"/>
                <w:lang w:val="en-US" w:eastAsia="zh-CN" w:bidi="ar"/>
              </w:rPr>
              <w:t>院外</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49268">
            <w:pPr>
              <w:keepNext w:val="0"/>
              <w:keepLines w:val="0"/>
              <w:widowControl/>
              <w:suppressLineNumbers w:val="0"/>
              <w:jc w:val="center"/>
              <w:textAlignment w:val="center"/>
            </w:pPr>
            <w:r>
              <w:rPr>
                <w:rFonts w:hint="eastAsia" w:ascii="宋体" w:hAnsi="宋体" w:eastAsia="宋体" w:cs="宋体"/>
                <w:i w:val="0"/>
                <w:iCs w:val="0"/>
                <w:color w:val="000000"/>
                <w:kern w:val="0"/>
                <w:sz w:val="28"/>
                <w:szCs w:val="28"/>
                <w:u w:val="none"/>
                <w:lang w:val="en-US" w:eastAsia="zh-CN" w:bidi="ar"/>
              </w:rPr>
              <w:t>校外</w:t>
            </w:r>
          </w:p>
        </w:tc>
        <w:tc>
          <w:tcPr>
            <w:tcW w:w="27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711C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备注</w:t>
            </w:r>
          </w:p>
        </w:tc>
      </w:tr>
      <w:tr w14:paraId="223C7E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8" w:hRule="atLeast"/>
          <w:tblHeader/>
        </w:trPr>
        <w:tc>
          <w:tcPr>
            <w:tcW w:w="1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5AB7F">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8"/>
                <w:szCs w:val="28"/>
                <w:u w:val="none"/>
                <w:lang w:val="en-US" w:eastAsia="zh-CN" w:bidi="ar"/>
              </w:rPr>
              <w:t>多芯光纤测试</w:t>
            </w:r>
          </w:p>
        </w:tc>
        <w:tc>
          <w:tcPr>
            <w:tcW w:w="1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8991D">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8"/>
                <w:szCs w:val="28"/>
                <w:u w:val="none"/>
                <w:lang w:val="en-US" w:eastAsia="zh-CN" w:bidi="ar"/>
              </w:rPr>
              <w:t>500元/次</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E615E">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8"/>
                <w:szCs w:val="28"/>
                <w:u w:val="none"/>
                <w:lang w:val="en-US" w:eastAsia="zh-CN" w:bidi="ar"/>
              </w:rPr>
              <w:t>1000元/次</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DA8E3">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8"/>
                <w:szCs w:val="28"/>
                <w:u w:val="none"/>
                <w:lang w:val="en-US" w:eastAsia="zh-CN" w:bidi="ar"/>
              </w:rPr>
              <w:t>1000元/次</w:t>
            </w:r>
          </w:p>
        </w:tc>
        <w:tc>
          <w:tcPr>
            <w:tcW w:w="27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871A4">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8"/>
                <w:szCs w:val="28"/>
                <w:u w:val="none"/>
                <w:lang w:val="en-US" w:eastAsia="zh-CN" w:bidi="ar"/>
              </w:rPr>
              <w:t>扇入扇出器自备</w:t>
            </w:r>
          </w:p>
        </w:tc>
      </w:tr>
    </w:tbl>
    <w:p w14:paraId="33710803">
      <w:pPr>
        <w:sectPr>
          <w:pgSz w:w="11906" w:h="16838"/>
          <w:pgMar w:top="1440" w:right="1440" w:bottom="1440" w:left="1440" w:header="851" w:footer="992" w:gutter="0"/>
          <w:cols w:space="425" w:num="1"/>
          <w:docGrid w:type="lines" w:linePitch="312" w:charSpace="0"/>
        </w:sectPr>
      </w:pPr>
    </w:p>
    <w:p w14:paraId="6899E5E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5641D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2025-06-18T01:37:14Z</dcterms:created>
  <dc:creator>gl</dc:creator>
  <cp:lastModifiedBy>gl</cp:lastModifiedBy>
  <dcterms:modified xsi:type="dcterms:W3CDTF">2025-06-18T01:37:36Z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eyJoZGlkIjoiODU3NzhhNGVjMGIzY2E4OWE0YzU3MjZlMzQxNjc0ZDMifQ==</vt:lpwstr>
  </property>
  <property fmtid="{D5CDD505-2E9C-101B-9397-08002B2CF9AE}" pid="4" name="ICV">
    <vt:lpwstr>33BBFC3BA5BD4ACF92088972137F4C2F_12</vt:lpwstr>
  </property>
</Properties>
</file>